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A4CAA" w14:textId="18CE7D0C" w:rsidR="00E84CB0" w:rsidRPr="008F66F1" w:rsidRDefault="008B2AEA" w:rsidP="00917C5D">
      <w:pPr>
        <w:pStyle w:val="Ttulo1"/>
        <w:rPr>
          <w:rFonts w:ascii="Arial" w:hAnsi="Arial" w:cs="Arial"/>
        </w:rPr>
      </w:pPr>
      <w:r w:rsidRPr="008F66F1">
        <w:rPr>
          <w:rFonts w:ascii="Arial" w:hAnsi="Arial" w:cs="Arial"/>
        </w:rPr>
        <w:t>E</w:t>
      </w:r>
      <w:r w:rsidR="00CD2ABE" w:rsidRPr="008F66F1">
        <w:rPr>
          <w:rFonts w:ascii="Arial" w:hAnsi="Arial" w:cs="Arial"/>
        </w:rPr>
        <w:t xml:space="preserve">L </w:t>
      </w:r>
      <w:r w:rsidR="00EA426A" w:rsidRPr="008F66F1">
        <w:rPr>
          <w:rFonts w:ascii="Arial" w:hAnsi="Arial" w:cs="Arial"/>
        </w:rPr>
        <w:t xml:space="preserve">DIRECTOR </w:t>
      </w:r>
      <w:r w:rsidR="00D12264" w:rsidRPr="008F66F1">
        <w:rPr>
          <w:rFonts w:ascii="Arial" w:hAnsi="Arial" w:cs="Arial"/>
        </w:rPr>
        <w:t>GENERAL</w:t>
      </w:r>
      <w:r w:rsidR="00CD2ABE" w:rsidRPr="008F66F1">
        <w:rPr>
          <w:rFonts w:ascii="Arial" w:hAnsi="Arial" w:cs="Arial"/>
        </w:rPr>
        <w:t xml:space="preserve"> DE LA UNIDAD DE PLANEACI</w:t>
      </w:r>
      <w:r w:rsidR="005B5CEF" w:rsidRPr="008F66F1">
        <w:rPr>
          <w:rFonts w:ascii="Arial" w:hAnsi="Arial" w:cs="Arial"/>
        </w:rPr>
        <w:t>Ó</w:t>
      </w:r>
      <w:r w:rsidR="00571116" w:rsidRPr="008F66F1">
        <w:rPr>
          <w:rFonts w:ascii="Arial" w:hAnsi="Arial" w:cs="Arial"/>
        </w:rPr>
        <w:t xml:space="preserve">N MINERO ENERGÉTICA </w:t>
      </w:r>
      <w:r w:rsidR="00196562">
        <w:rPr>
          <w:rFonts w:ascii="Arial" w:hAnsi="Arial" w:cs="Arial"/>
        </w:rPr>
        <w:t>–</w:t>
      </w:r>
      <w:r w:rsidR="00571116" w:rsidRPr="008F66F1">
        <w:rPr>
          <w:rFonts w:ascii="Arial" w:hAnsi="Arial" w:cs="Arial"/>
        </w:rPr>
        <w:t xml:space="preserve"> UPME</w:t>
      </w:r>
    </w:p>
    <w:p w14:paraId="5B5BFDC2" w14:textId="77777777" w:rsidR="000609DF" w:rsidRPr="00BF6305" w:rsidRDefault="000609DF" w:rsidP="006C0E0F">
      <w:pPr>
        <w:jc w:val="center"/>
        <w:rPr>
          <w:rFonts w:ascii="Arial" w:hAnsi="Arial" w:cs="Arial"/>
          <w:b/>
          <w:sz w:val="24"/>
          <w:szCs w:val="24"/>
        </w:rPr>
      </w:pPr>
    </w:p>
    <w:p w14:paraId="7322D9CF" w14:textId="449FF892" w:rsidR="001F7AB9" w:rsidRPr="00BF6305" w:rsidRDefault="001F7AB9" w:rsidP="001F7AB9">
      <w:pPr>
        <w:jc w:val="center"/>
        <w:rPr>
          <w:rStyle w:val="Hipervnculovisitado"/>
          <w:rFonts w:ascii="Arial" w:hAnsi="Arial" w:cs="Arial"/>
          <w:color w:val="000000"/>
          <w:sz w:val="24"/>
          <w:szCs w:val="24"/>
        </w:rPr>
      </w:pPr>
      <w:r w:rsidRPr="00BF6305">
        <w:rPr>
          <w:rFonts w:ascii="Arial" w:hAnsi="Arial" w:cs="Arial"/>
          <w:color w:val="000000"/>
          <w:sz w:val="24"/>
          <w:szCs w:val="24"/>
        </w:rPr>
        <w:t>En ejercicio de sus facultades legales y</w:t>
      </w:r>
      <w:r w:rsidR="00196562">
        <w:rPr>
          <w:rFonts w:ascii="Arial" w:hAnsi="Arial" w:cs="Arial"/>
          <w:color w:val="000000"/>
          <w:sz w:val="24"/>
          <w:szCs w:val="24"/>
        </w:rPr>
        <w:t>,</w:t>
      </w:r>
      <w:r w:rsidRPr="00BF6305">
        <w:rPr>
          <w:rFonts w:ascii="Arial" w:hAnsi="Arial" w:cs="Arial"/>
          <w:color w:val="000000"/>
          <w:sz w:val="24"/>
          <w:szCs w:val="24"/>
        </w:rPr>
        <w:t xml:space="preserve"> especialmente</w:t>
      </w:r>
      <w:r w:rsidR="00196562">
        <w:rPr>
          <w:rFonts w:ascii="Arial" w:hAnsi="Arial" w:cs="Arial"/>
          <w:color w:val="000000"/>
          <w:sz w:val="24"/>
          <w:szCs w:val="24"/>
        </w:rPr>
        <w:t>,</w:t>
      </w:r>
      <w:r w:rsidRPr="00BF6305">
        <w:rPr>
          <w:rFonts w:ascii="Arial" w:hAnsi="Arial" w:cs="Arial"/>
          <w:color w:val="000000"/>
          <w:sz w:val="24"/>
          <w:szCs w:val="24"/>
        </w:rPr>
        <w:t xml:space="preserve"> las conferidas por el artículo 9</w:t>
      </w:r>
      <w:r w:rsidR="00CF6BE7">
        <w:rPr>
          <w:rFonts w:ascii="Arial" w:hAnsi="Arial" w:cs="Arial"/>
          <w:color w:val="000000"/>
          <w:sz w:val="24"/>
          <w:szCs w:val="24"/>
        </w:rPr>
        <w:t>°</w:t>
      </w:r>
      <w:r w:rsidRPr="00BF6305">
        <w:rPr>
          <w:rFonts w:ascii="Arial" w:hAnsi="Arial" w:cs="Arial"/>
          <w:color w:val="000000"/>
          <w:sz w:val="24"/>
          <w:szCs w:val="24"/>
        </w:rPr>
        <w:t xml:space="preserve"> del Decreto 1258 2013 y</w:t>
      </w:r>
      <w:r w:rsidRPr="00BF6305">
        <w:rPr>
          <w:rFonts w:ascii="Arial" w:hAnsi="Arial" w:cs="Arial"/>
          <w:color w:val="181717"/>
          <w:sz w:val="24"/>
          <w:szCs w:val="24"/>
          <w:lang w:eastAsia="es-CO"/>
        </w:rPr>
        <w:t>,</w:t>
      </w:r>
    </w:p>
    <w:p w14:paraId="1B0ACE57" w14:textId="77777777" w:rsidR="00CD2ABE" w:rsidRPr="00BF6305" w:rsidRDefault="00CD2ABE" w:rsidP="00296154">
      <w:pPr>
        <w:pStyle w:val="Ttulo2"/>
        <w:pBdr>
          <w:top w:val="none" w:sz="0" w:space="0" w:color="auto"/>
          <w:left w:val="none" w:sz="0" w:space="0" w:color="auto"/>
          <w:bottom w:val="none" w:sz="0" w:space="0" w:color="auto"/>
          <w:right w:val="none" w:sz="0" w:space="0" w:color="auto"/>
        </w:pBdr>
        <w:rPr>
          <w:rFonts w:ascii="Arial" w:hAnsi="Arial" w:cs="Arial"/>
          <w:b w:val="0"/>
          <w:szCs w:val="24"/>
        </w:rPr>
      </w:pPr>
    </w:p>
    <w:p w14:paraId="089AA811" w14:textId="77777777" w:rsidR="00CD2ABE" w:rsidRPr="00BF6305" w:rsidRDefault="00BF1CE3" w:rsidP="00296154">
      <w:pPr>
        <w:pStyle w:val="Ttulo2"/>
        <w:pBdr>
          <w:top w:val="none" w:sz="0" w:space="0" w:color="auto"/>
          <w:left w:val="none" w:sz="0" w:space="0" w:color="auto"/>
          <w:bottom w:val="none" w:sz="0" w:space="0" w:color="auto"/>
          <w:right w:val="none" w:sz="0" w:space="0" w:color="auto"/>
        </w:pBdr>
        <w:rPr>
          <w:rFonts w:ascii="Arial" w:hAnsi="Arial" w:cs="Arial"/>
          <w:szCs w:val="24"/>
          <w:lang w:val="es-ES_tradnl"/>
        </w:rPr>
      </w:pPr>
      <w:r w:rsidRPr="00BF6305">
        <w:rPr>
          <w:rFonts w:ascii="Arial" w:hAnsi="Arial" w:cs="Arial"/>
          <w:szCs w:val="24"/>
          <w:lang w:val="es-ES_tradnl"/>
        </w:rPr>
        <w:t>C O N S I D E R A N D O</w:t>
      </w:r>
      <w:r w:rsidR="00CD2ABE" w:rsidRPr="00BF6305">
        <w:rPr>
          <w:rFonts w:ascii="Arial" w:hAnsi="Arial" w:cs="Arial"/>
          <w:szCs w:val="24"/>
          <w:lang w:val="es-ES_tradnl"/>
        </w:rPr>
        <w:t>:</w:t>
      </w:r>
    </w:p>
    <w:p w14:paraId="302E3A17" w14:textId="77777777" w:rsidR="00CD2ABE" w:rsidRPr="00BF6305" w:rsidRDefault="003A5762" w:rsidP="00296154">
      <w:pPr>
        <w:tabs>
          <w:tab w:val="left" w:pos="7983"/>
        </w:tabs>
        <w:rPr>
          <w:rFonts w:ascii="Arial" w:hAnsi="Arial" w:cs="Arial"/>
          <w:sz w:val="24"/>
          <w:szCs w:val="24"/>
        </w:rPr>
      </w:pPr>
      <w:r w:rsidRPr="00BF6305">
        <w:rPr>
          <w:rFonts w:ascii="Arial" w:hAnsi="Arial" w:cs="Arial"/>
          <w:sz w:val="24"/>
          <w:szCs w:val="24"/>
        </w:rPr>
        <w:tab/>
      </w:r>
    </w:p>
    <w:p w14:paraId="78775ABF" w14:textId="17C441D1" w:rsidR="007E6CF2" w:rsidRPr="007B1F5D" w:rsidRDefault="007E6CF2" w:rsidP="007E6CF2">
      <w:pPr>
        <w:suppressAutoHyphens/>
        <w:autoSpaceDE w:val="0"/>
        <w:autoSpaceDN w:val="0"/>
        <w:adjustRightInd w:val="0"/>
        <w:jc w:val="both"/>
        <w:rPr>
          <w:rFonts w:ascii="Arial" w:hAnsi="Arial" w:cs="Arial"/>
          <w:sz w:val="22"/>
          <w:szCs w:val="22"/>
        </w:rPr>
      </w:pPr>
      <w:r w:rsidRPr="007B1F5D">
        <w:rPr>
          <w:rFonts w:ascii="Arial" w:hAnsi="Arial" w:cs="Arial"/>
          <w:sz w:val="22"/>
          <w:szCs w:val="22"/>
        </w:rPr>
        <w:t xml:space="preserve">Que la Ley 143 de 1994 establece </w:t>
      </w:r>
      <w:r w:rsidR="00CF6BE7">
        <w:rPr>
          <w:rFonts w:ascii="Arial" w:hAnsi="Arial" w:cs="Arial"/>
          <w:sz w:val="22"/>
          <w:szCs w:val="22"/>
        </w:rPr>
        <w:t xml:space="preserve">en su </w:t>
      </w:r>
      <w:r w:rsidR="00CF6BE7" w:rsidRPr="007B1F5D">
        <w:rPr>
          <w:rFonts w:ascii="Arial" w:hAnsi="Arial" w:cs="Arial"/>
          <w:sz w:val="22"/>
          <w:szCs w:val="22"/>
        </w:rPr>
        <w:t>artículo 4</w:t>
      </w:r>
      <w:r w:rsidR="00CF6BE7">
        <w:rPr>
          <w:rFonts w:ascii="Arial" w:hAnsi="Arial" w:cs="Arial"/>
          <w:sz w:val="22"/>
          <w:szCs w:val="22"/>
        </w:rPr>
        <w:t xml:space="preserve">° </w:t>
      </w:r>
      <w:r w:rsidRPr="007B1F5D">
        <w:rPr>
          <w:rFonts w:ascii="Arial" w:hAnsi="Arial" w:cs="Arial"/>
          <w:sz w:val="22"/>
          <w:szCs w:val="22"/>
        </w:rPr>
        <w:t xml:space="preserve">que el Estado, en relación con el servicio de electricidad, tendrá como objetivos en el cumplimiento de sus funciones, </w:t>
      </w:r>
      <w:r w:rsidR="004D0205" w:rsidRPr="008F66F1">
        <w:rPr>
          <w:rFonts w:ascii="Arial" w:hAnsi="Arial" w:cs="Arial"/>
          <w:i/>
          <w:iCs/>
          <w:sz w:val="22"/>
          <w:szCs w:val="22"/>
        </w:rPr>
        <w:t>“</w:t>
      </w:r>
      <w:r w:rsidRPr="008F66F1">
        <w:rPr>
          <w:rFonts w:ascii="Arial" w:hAnsi="Arial" w:cs="Arial"/>
          <w:i/>
          <w:iCs/>
          <w:sz w:val="22"/>
          <w:szCs w:val="22"/>
        </w:rPr>
        <w:t>abastecer la demanda de electricidad de la comunidad bajo criterios económicos y de viabilidad financiera</w:t>
      </w:r>
      <w:r w:rsidR="004D0205" w:rsidRPr="008F66F1">
        <w:rPr>
          <w:rFonts w:ascii="Arial" w:hAnsi="Arial" w:cs="Arial"/>
          <w:i/>
          <w:iCs/>
          <w:sz w:val="22"/>
          <w:szCs w:val="22"/>
        </w:rPr>
        <w:t>”</w:t>
      </w:r>
      <w:r w:rsidRPr="007B1F5D">
        <w:rPr>
          <w:rFonts w:ascii="Arial" w:hAnsi="Arial" w:cs="Arial"/>
          <w:sz w:val="22"/>
          <w:szCs w:val="22"/>
        </w:rPr>
        <w:t xml:space="preserve">, </w:t>
      </w:r>
      <w:r w:rsidR="004D0205" w:rsidRPr="008F66F1">
        <w:rPr>
          <w:rFonts w:ascii="Arial" w:hAnsi="Arial" w:cs="Arial"/>
          <w:i/>
          <w:iCs/>
          <w:sz w:val="22"/>
          <w:szCs w:val="22"/>
        </w:rPr>
        <w:t>“asegurar una operación eficiente, segura y confiable en las actividades del sector”</w:t>
      </w:r>
      <w:r w:rsidR="00917C5D">
        <w:rPr>
          <w:rFonts w:ascii="Arial" w:hAnsi="Arial" w:cs="Arial"/>
          <w:sz w:val="22"/>
          <w:szCs w:val="22"/>
        </w:rPr>
        <w:t>,</w:t>
      </w:r>
      <w:r w:rsidRPr="007B1F5D">
        <w:rPr>
          <w:rFonts w:ascii="Arial" w:hAnsi="Arial" w:cs="Arial"/>
          <w:sz w:val="22"/>
          <w:szCs w:val="22"/>
        </w:rPr>
        <w:t xml:space="preserve"> </w:t>
      </w:r>
      <w:r w:rsidR="00CF6BE7">
        <w:rPr>
          <w:rFonts w:ascii="Arial" w:hAnsi="Arial" w:cs="Arial"/>
          <w:sz w:val="22"/>
          <w:szCs w:val="22"/>
        </w:rPr>
        <w:t>así como</w:t>
      </w:r>
      <w:r w:rsidRPr="007B1F5D">
        <w:rPr>
          <w:rFonts w:ascii="Arial" w:hAnsi="Arial" w:cs="Arial"/>
          <w:sz w:val="22"/>
          <w:szCs w:val="22"/>
        </w:rPr>
        <w:t xml:space="preserve"> </w:t>
      </w:r>
      <w:r w:rsidR="004D0205" w:rsidRPr="008F66F1">
        <w:rPr>
          <w:rFonts w:ascii="Arial" w:hAnsi="Arial" w:cs="Arial"/>
          <w:i/>
          <w:iCs/>
          <w:sz w:val="22"/>
          <w:szCs w:val="22"/>
        </w:rPr>
        <w:t>“</w:t>
      </w:r>
      <w:r w:rsidRPr="008F66F1">
        <w:rPr>
          <w:rFonts w:ascii="Arial" w:hAnsi="Arial" w:cs="Arial"/>
          <w:i/>
          <w:iCs/>
          <w:sz w:val="22"/>
          <w:szCs w:val="22"/>
        </w:rPr>
        <w:t xml:space="preserve">mantener </w:t>
      </w:r>
      <w:r w:rsidR="004D0205" w:rsidRPr="008F66F1">
        <w:rPr>
          <w:rFonts w:ascii="Arial" w:hAnsi="Arial" w:cs="Arial"/>
          <w:i/>
          <w:iCs/>
          <w:sz w:val="22"/>
          <w:szCs w:val="22"/>
        </w:rPr>
        <w:t>y operar sus instalaciones preservando la integridad de las personas, de los bienes y del medio ambiente y manteniendo los niveles de calidad y seguridad establecidos”</w:t>
      </w:r>
      <w:r w:rsidRPr="007B1F5D">
        <w:rPr>
          <w:rFonts w:ascii="Arial" w:hAnsi="Arial" w:cs="Arial"/>
          <w:sz w:val="22"/>
          <w:szCs w:val="22"/>
        </w:rPr>
        <w:t>.</w:t>
      </w:r>
    </w:p>
    <w:p w14:paraId="15E13BCA" w14:textId="77777777" w:rsidR="007E6CF2" w:rsidRPr="007B1F5D" w:rsidRDefault="007E6CF2" w:rsidP="007E6CF2">
      <w:pPr>
        <w:suppressAutoHyphens/>
        <w:autoSpaceDE w:val="0"/>
        <w:autoSpaceDN w:val="0"/>
        <w:adjustRightInd w:val="0"/>
        <w:jc w:val="both"/>
        <w:rPr>
          <w:rFonts w:ascii="Arial" w:hAnsi="Arial" w:cs="Arial"/>
          <w:sz w:val="22"/>
          <w:szCs w:val="22"/>
        </w:rPr>
      </w:pPr>
    </w:p>
    <w:p w14:paraId="7CBF6528" w14:textId="13C17731" w:rsidR="007E6CF2" w:rsidRPr="007B1F5D" w:rsidRDefault="007E6CF2" w:rsidP="007E6CF2">
      <w:pPr>
        <w:suppressAutoHyphens/>
        <w:autoSpaceDE w:val="0"/>
        <w:autoSpaceDN w:val="0"/>
        <w:adjustRightInd w:val="0"/>
        <w:jc w:val="both"/>
        <w:rPr>
          <w:rFonts w:ascii="Arial" w:hAnsi="Arial" w:cs="Arial"/>
          <w:sz w:val="22"/>
          <w:szCs w:val="22"/>
        </w:rPr>
      </w:pPr>
      <w:r w:rsidRPr="007B1F5D">
        <w:rPr>
          <w:rFonts w:ascii="Arial" w:hAnsi="Arial" w:cs="Arial"/>
          <w:sz w:val="22"/>
          <w:szCs w:val="22"/>
        </w:rPr>
        <w:t>Que para el cumplimiento de</w:t>
      </w:r>
      <w:r w:rsidR="004D0205">
        <w:rPr>
          <w:rFonts w:ascii="Arial" w:hAnsi="Arial" w:cs="Arial"/>
          <w:sz w:val="22"/>
          <w:szCs w:val="22"/>
        </w:rPr>
        <w:t xml:space="preserve"> los</w:t>
      </w:r>
      <w:r w:rsidRPr="007B1F5D">
        <w:rPr>
          <w:rFonts w:ascii="Arial" w:hAnsi="Arial" w:cs="Arial"/>
          <w:sz w:val="22"/>
          <w:szCs w:val="22"/>
        </w:rPr>
        <w:t xml:space="preserve"> objetivo</w:t>
      </w:r>
      <w:r w:rsidR="004D0205">
        <w:rPr>
          <w:rFonts w:ascii="Arial" w:hAnsi="Arial" w:cs="Arial"/>
          <w:sz w:val="22"/>
          <w:szCs w:val="22"/>
        </w:rPr>
        <w:t>s</w:t>
      </w:r>
      <w:r w:rsidRPr="007B1F5D">
        <w:rPr>
          <w:rFonts w:ascii="Arial" w:hAnsi="Arial" w:cs="Arial"/>
          <w:sz w:val="22"/>
          <w:szCs w:val="22"/>
        </w:rPr>
        <w:t xml:space="preserve"> señalado</w:t>
      </w:r>
      <w:r w:rsidR="004D0205">
        <w:rPr>
          <w:rFonts w:ascii="Arial" w:hAnsi="Arial" w:cs="Arial"/>
          <w:sz w:val="22"/>
          <w:szCs w:val="22"/>
        </w:rPr>
        <w:t>s</w:t>
      </w:r>
      <w:r w:rsidR="00A32429">
        <w:rPr>
          <w:rFonts w:ascii="Arial" w:hAnsi="Arial" w:cs="Arial"/>
          <w:sz w:val="22"/>
          <w:szCs w:val="22"/>
        </w:rPr>
        <w:t xml:space="preserve"> previamente</w:t>
      </w:r>
      <w:r w:rsidRPr="007B1F5D">
        <w:rPr>
          <w:rFonts w:ascii="Arial" w:hAnsi="Arial" w:cs="Arial"/>
          <w:sz w:val="22"/>
          <w:szCs w:val="22"/>
        </w:rPr>
        <w:t>,</w:t>
      </w:r>
      <w:r w:rsidR="00CF6BE7">
        <w:rPr>
          <w:rFonts w:ascii="Arial" w:hAnsi="Arial" w:cs="Arial"/>
          <w:sz w:val="22"/>
          <w:szCs w:val="22"/>
        </w:rPr>
        <w:t xml:space="preserve"> el </w:t>
      </w:r>
      <w:r w:rsidR="00CF6BE7" w:rsidRPr="007B1F5D">
        <w:rPr>
          <w:rFonts w:ascii="Arial" w:hAnsi="Arial" w:cs="Arial"/>
          <w:sz w:val="22"/>
          <w:szCs w:val="22"/>
        </w:rPr>
        <w:t>artículo 16</w:t>
      </w:r>
      <w:r w:rsidR="00CF6BE7">
        <w:rPr>
          <w:rFonts w:ascii="Arial" w:hAnsi="Arial" w:cs="Arial"/>
          <w:sz w:val="22"/>
          <w:szCs w:val="22"/>
        </w:rPr>
        <w:t xml:space="preserve"> de</w:t>
      </w:r>
      <w:r w:rsidRPr="007B1F5D">
        <w:rPr>
          <w:rFonts w:ascii="Arial" w:hAnsi="Arial" w:cs="Arial"/>
          <w:sz w:val="22"/>
          <w:szCs w:val="22"/>
        </w:rPr>
        <w:t xml:space="preserve"> la Ley 143 de 1994 </w:t>
      </w:r>
      <w:r w:rsidR="005A6CA0">
        <w:rPr>
          <w:rFonts w:ascii="Arial" w:hAnsi="Arial" w:cs="Arial"/>
          <w:sz w:val="22"/>
          <w:szCs w:val="22"/>
        </w:rPr>
        <w:t xml:space="preserve">le </w:t>
      </w:r>
      <w:r w:rsidRPr="007B1F5D">
        <w:rPr>
          <w:rFonts w:ascii="Arial" w:hAnsi="Arial" w:cs="Arial"/>
          <w:sz w:val="22"/>
          <w:szCs w:val="22"/>
        </w:rPr>
        <w:t xml:space="preserve">atribuye a la Unidad de Planeación Minero Energética </w:t>
      </w:r>
      <w:r w:rsidR="004D0205">
        <w:rPr>
          <w:rFonts w:ascii="Arial" w:hAnsi="Arial" w:cs="Arial"/>
          <w:sz w:val="22"/>
          <w:szCs w:val="22"/>
        </w:rPr>
        <w:t xml:space="preserve">– </w:t>
      </w:r>
      <w:r w:rsidRPr="007B1F5D">
        <w:rPr>
          <w:rFonts w:ascii="Arial" w:hAnsi="Arial" w:cs="Arial"/>
          <w:sz w:val="22"/>
          <w:szCs w:val="22"/>
        </w:rPr>
        <w:t>UPME, entre otras, la función de elaborar y actualizar el Plan de Expansión del sector eléctrico en concordancia con el Plan Nacional de Desarrollo.</w:t>
      </w:r>
    </w:p>
    <w:p w14:paraId="5598B940" w14:textId="77777777" w:rsidR="007E6CF2" w:rsidRDefault="007E6CF2" w:rsidP="007E6CF2">
      <w:pPr>
        <w:pStyle w:val="Textoindependiente"/>
        <w:pBdr>
          <w:top w:val="none" w:sz="0" w:space="0" w:color="auto"/>
          <w:left w:val="none" w:sz="0" w:space="0" w:color="auto"/>
          <w:bottom w:val="none" w:sz="0" w:space="0" w:color="auto"/>
          <w:right w:val="none" w:sz="0" w:space="0" w:color="auto"/>
        </w:pBdr>
        <w:rPr>
          <w:rFonts w:cs="Arial"/>
          <w:color w:val="0D0D0D" w:themeColor="text1" w:themeTint="F2"/>
          <w:sz w:val="22"/>
          <w:szCs w:val="22"/>
        </w:rPr>
      </w:pPr>
    </w:p>
    <w:p w14:paraId="5F07A0B1" w14:textId="00064F0C" w:rsidR="007E6CF2" w:rsidRDefault="007E6CF2" w:rsidP="007E6CF2">
      <w:pPr>
        <w:pStyle w:val="Textoindependiente"/>
        <w:pBdr>
          <w:top w:val="none" w:sz="0" w:space="0" w:color="auto"/>
          <w:left w:val="none" w:sz="0" w:space="0" w:color="auto"/>
          <w:bottom w:val="none" w:sz="0" w:space="0" w:color="auto"/>
          <w:right w:val="none" w:sz="0" w:space="0" w:color="auto"/>
        </w:pBdr>
        <w:rPr>
          <w:rFonts w:cs="Arial"/>
          <w:color w:val="0D0D0D" w:themeColor="text1" w:themeTint="F2"/>
          <w:sz w:val="22"/>
          <w:szCs w:val="22"/>
        </w:rPr>
      </w:pPr>
      <w:r w:rsidRPr="006E538B">
        <w:rPr>
          <w:rFonts w:cs="Arial"/>
          <w:color w:val="0D0D0D" w:themeColor="text1" w:themeTint="F2"/>
          <w:sz w:val="22"/>
          <w:szCs w:val="22"/>
        </w:rPr>
        <w:t xml:space="preserve">Que la Comisión de Regulación de Energía y Gas – CREG expidió la Resolución CREG 022 de 2001, modificada por las resoluciones CREG 085 de 2002, CREG 120 de 2003, CREG 093 de 2007, CREG 147 de </w:t>
      </w:r>
      <w:r>
        <w:rPr>
          <w:rFonts w:cs="Arial"/>
          <w:color w:val="0D0D0D" w:themeColor="text1" w:themeTint="F2"/>
          <w:sz w:val="22"/>
          <w:szCs w:val="22"/>
        </w:rPr>
        <w:t>2011</w:t>
      </w:r>
      <w:r w:rsidR="00917C5D">
        <w:rPr>
          <w:rFonts w:cs="Arial"/>
          <w:color w:val="0D0D0D" w:themeColor="text1" w:themeTint="F2"/>
          <w:sz w:val="22"/>
          <w:szCs w:val="22"/>
        </w:rPr>
        <w:t>,</w:t>
      </w:r>
      <w:r w:rsidRPr="006E538B">
        <w:rPr>
          <w:rFonts w:cs="Arial"/>
          <w:color w:val="0D0D0D" w:themeColor="text1" w:themeTint="F2"/>
          <w:sz w:val="22"/>
          <w:szCs w:val="22"/>
        </w:rPr>
        <w:t xml:space="preserve"> CREG 064 de 2013</w:t>
      </w:r>
      <w:r w:rsidR="00917C5D">
        <w:rPr>
          <w:rFonts w:cs="Arial"/>
          <w:color w:val="0D0D0D" w:themeColor="text1" w:themeTint="F2"/>
          <w:sz w:val="22"/>
          <w:szCs w:val="22"/>
        </w:rPr>
        <w:t xml:space="preserve"> y CREG 193 de 2020</w:t>
      </w:r>
      <w:r w:rsidRPr="006E538B">
        <w:rPr>
          <w:rFonts w:cs="Arial"/>
          <w:color w:val="0D0D0D" w:themeColor="text1" w:themeTint="F2"/>
          <w:sz w:val="22"/>
          <w:szCs w:val="22"/>
        </w:rPr>
        <w:t xml:space="preserve">, </w:t>
      </w:r>
      <w:r>
        <w:rPr>
          <w:rFonts w:cs="Arial"/>
          <w:color w:val="0D0D0D" w:themeColor="text1" w:themeTint="F2"/>
          <w:sz w:val="22"/>
          <w:szCs w:val="22"/>
        </w:rPr>
        <w:t xml:space="preserve">con el objetivo de regular </w:t>
      </w:r>
      <w:r w:rsidRPr="006E538B">
        <w:rPr>
          <w:rFonts w:cs="Arial"/>
          <w:color w:val="0D0D0D" w:themeColor="text1" w:themeTint="F2"/>
          <w:sz w:val="22"/>
          <w:szCs w:val="22"/>
        </w:rPr>
        <w:t>los principios generales y los procedimiento</w:t>
      </w:r>
      <w:r>
        <w:rPr>
          <w:rFonts w:cs="Arial"/>
          <w:color w:val="0D0D0D" w:themeColor="text1" w:themeTint="F2"/>
          <w:sz w:val="22"/>
          <w:szCs w:val="22"/>
        </w:rPr>
        <w:t>s</w:t>
      </w:r>
      <w:r w:rsidRPr="006E538B">
        <w:rPr>
          <w:rFonts w:cs="Arial"/>
          <w:color w:val="0D0D0D" w:themeColor="text1" w:themeTint="F2"/>
          <w:sz w:val="22"/>
          <w:szCs w:val="22"/>
        </w:rPr>
        <w:t xml:space="preserve"> para definir el Plan de Expansión de Referencia y estableció los procedimientos para la ejecución de los proyectos de expansión en el </w:t>
      </w:r>
      <w:r w:rsidR="0068475C">
        <w:rPr>
          <w:rFonts w:cs="Arial"/>
          <w:color w:val="0D0D0D" w:themeColor="text1" w:themeTint="F2"/>
          <w:sz w:val="22"/>
          <w:szCs w:val="22"/>
        </w:rPr>
        <w:t xml:space="preserve">Sistema de Transmisión Nacional – </w:t>
      </w:r>
      <w:r w:rsidRPr="006E538B">
        <w:rPr>
          <w:rFonts w:cs="Arial"/>
          <w:color w:val="0D0D0D" w:themeColor="text1" w:themeTint="F2"/>
          <w:sz w:val="22"/>
          <w:szCs w:val="22"/>
        </w:rPr>
        <w:t xml:space="preserve">STN mediante procesos de </w:t>
      </w:r>
      <w:r w:rsidR="00917C5D">
        <w:rPr>
          <w:rFonts w:cs="Arial"/>
          <w:color w:val="0D0D0D" w:themeColor="text1" w:themeTint="F2"/>
          <w:sz w:val="22"/>
          <w:szCs w:val="22"/>
        </w:rPr>
        <w:t>libre concurrencia (</w:t>
      </w:r>
      <w:r w:rsidRPr="006E538B">
        <w:rPr>
          <w:rFonts w:cs="Arial"/>
          <w:color w:val="0D0D0D" w:themeColor="text1" w:themeTint="F2"/>
          <w:sz w:val="22"/>
          <w:szCs w:val="22"/>
        </w:rPr>
        <w:t>convocatoria</w:t>
      </w:r>
      <w:r w:rsidR="00917C5D">
        <w:rPr>
          <w:rFonts w:cs="Arial"/>
          <w:color w:val="0D0D0D" w:themeColor="text1" w:themeTint="F2"/>
          <w:sz w:val="22"/>
          <w:szCs w:val="22"/>
        </w:rPr>
        <w:t>s públicas)</w:t>
      </w:r>
      <w:r w:rsidRPr="006E538B">
        <w:rPr>
          <w:rFonts w:cs="Arial"/>
          <w:color w:val="0D0D0D" w:themeColor="text1" w:themeTint="F2"/>
          <w:sz w:val="22"/>
          <w:szCs w:val="22"/>
        </w:rPr>
        <w:t xml:space="preserve"> o mediante ampliaciones, </w:t>
      </w:r>
      <w:r w:rsidR="00917C5D">
        <w:rPr>
          <w:rFonts w:cs="Arial"/>
          <w:color w:val="0D0D0D" w:themeColor="text1" w:themeTint="F2"/>
          <w:sz w:val="22"/>
          <w:szCs w:val="22"/>
        </w:rPr>
        <w:t xml:space="preserve">estas últimas </w:t>
      </w:r>
      <w:r w:rsidRPr="006E538B">
        <w:rPr>
          <w:rFonts w:cs="Arial"/>
          <w:color w:val="0D0D0D" w:themeColor="text1" w:themeTint="F2"/>
          <w:sz w:val="22"/>
          <w:szCs w:val="22"/>
        </w:rPr>
        <w:t>ejecutadas directamente por el Transmisor respectivo.</w:t>
      </w:r>
    </w:p>
    <w:p w14:paraId="42AC9B57" w14:textId="77777777" w:rsidR="007E6CF2" w:rsidRPr="007B1F5D" w:rsidRDefault="007E6CF2" w:rsidP="007E6CF2">
      <w:pPr>
        <w:pStyle w:val="Textoindependiente"/>
        <w:pBdr>
          <w:top w:val="none" w:sz="0" w:space="0" w:color="auto"/>
          <w:left w:val="none" w:sz="0" w:space="0" w:color="auto"/>
          <w:bottom w:val="none" w:sz="0" w:space="0" w:color="auto"/>
          <w:right w:val="none" w:sz="0" w:space="0" w:color="auto"/>
        </w:pBdr>
        <w:rPr>
          <w:rFonts w:cs="Arial"/>
          <w:color w:val="0D0D0D" w:themeColor="text1" w:themeTint="F2"/>
          <w:sz w:val="22"/>
          <w:szCs w:val="22"/>
        </w:rPr>
      </w:pPr>
    </w:p>
    <w:p w14:paraId="72D027CD" w14:textId="73DE218E" w:rsidR="007E6CF2" w:rsidRDefault="007E6CF2" w:rsidP="007E6CF2">
      <w:pPr>
        <w:suppressAutoHyphens/>
        <w:autoSpaceDE w:val="0"/>
        <w:autoSpaceDN w:val="0"/>
        <w:adjustRightInd w:val="0"/>
        <w:jc w:val="both"/>
        <w:rPr>
          <w:rFonts w:ascii="Arial" w:hAnsi="Arial" w:cs="Arial"/>
          <w:spacing w:val="-3"/>
          <w:sz w:val="22"/>
          <w:szCs w:val="22"/>
        </w:rPr>
      </w:pPr>
      <w:r w:rsidRPr="007B1F5D">
        <w:rPr>
          <w:rFonts w:ascii="Arial" w:hAnsi="Arial" w:cs="Arial"/>
          <w:spacing w:val="-3"/>
          <w:sz w:val="22"/>
          <w:szCs w:val="22"/>
        </w:rPr>
        <w:t xml:space="preserve">Que la Resolución 90604 de 5 de junio de 2014 </w:t>
      </w:r>
      <w:bookmarkStart w:id="0" w:name="_Hlk59521936"/>
      <w:r w:rsidRPr="007B1F5D">
        <w:rPr>
          <w:rFonts w:ascii="Arial" w:hAnsi="Arial" w:cs="Arial"/>
          <w:spacing w:val="-3"/>
          <w:sz w:val="22"/>
          <w:szCs w:val="22"/>
        </w:rPr>
        <w:t>“</w:t>
      </w:r>
      <w:r w:rsidRPr="007B1F5D">
        <w:rPr>
          <w:rFonts w:ascii="Arial" w:hAnsi="Arial" w:cs="Arial"/>
          <w:i/>
          <w:spacing w:val="-3"/>
          <w:sz w:val="22"/>
          <w:szCs w:val="22"/>
        </w:rPr>
        <w:t xml:space="preserve">Por la cual se adoptan medidas excepcionales para el STN y STR tendientes a garantizar la continuidad del servicio en situaciones especiales”, </w:t>
      </w:r>
      <w:r w:rsidR="0068475C" w:rsidRPr="007B1F5D">
        <w:rPr>
          <w:rFonts w:ascii="Arial" w:hAnsi="Arial" w:cs="Arial"/>
          <w:spacing w:val="-3"/>
          <w:sz w:val="22"/>
          <w:szCs w:val="22"/>
        </w:rPr>
        <w:t>expedida por el Ministerio de Minas y Energía</w:t>
      </w:r>
      <w:bookmarkEnd w:id="0"/>
      <w:r w:rsidR="0068475C">
        <w:rPr>
          <w:rFonts w:ascii="Arial" w:hAnsi="Arial" w:cs="Arial"/>
          <w:spacing w:val="-3"/>
          <w:sz w:val="22"/>
          <w:szCs w:val="22"/>
        </w:rPr>
        <w:t>,</w:t>
      </w:r>
      <w:r w:rsidR="0068475C" w:rsidRPr="007B1F5D">
        <w:rPr>
          <w:rFonts w:ascii="Arial" w:hAnsi="Arial" w:cs="Arial"/>
          <w:spacing w:val="-3"/>
          <w:sz w:val="22"/>
          <w:szCs w:val="22"/>
        </w:rPr>
        <w:t xml:space="preserve"> </w:t>
      </w:r>
      <w:r w:rsidR="0068475C">
        <w:rPr>
          <w:rFonts w:ascii="Arial" w:hAnsi="Arial" w:cs="Arial"/>
          <w:spacing w:val="-3"/>
          <w:sz w:val="22"/>
          <w:szCs w:val="22"/>
        </w:rPr>
        <w:t xml:space="preserve">en su artículo 1° define </w:t>
      </w:r>
      <w:r w:rsidRPr="007B1F5D">
        <w:rPr>
          <w:rFonts w:ascii="Arial" w:hAnsi="Arial" w:cs="Arial"/>
          <w:spacing w:val="-3"/>
          <w:sz w:val="22"/>
          <w:szCs w:val="22"/>
        </w:rPr>
        <w:t xml:space="preserve">como </w:t>
      </w:r>
      <w:r w:rsidRPr="007B1F5D">
        <w:rPr>
          <w:rFonts w:ascii="Arial" w:hAnsi="Arial" w:cs="Arial"/>
          <w:b/>
          <w:spacing w:val="-3"/>
          <w:sz w:val="22"/>
          <w:szCs w:val="22"/>
        </w:rPr>
        <w:t>Situación Especial</w:t>
      </w:r>
      <w:r w:rsidRPr="007B1F5D">
        <w:rPr>
          <w:rFonts w:ascii="Arial" w:hAnsi="Arial" w:cs="Arial"/>
          <w:spacing w:val="-3"/>
          <w:sz w:val="22"/>
          <w:szCs w:val="22"/>
        </w:rPr>
        <w:t xml:space="preserve"> “</w:t>
      </w:r>
      <w:r w:rsidRPr="007B1F5D">
        <w:rPr>
          <w:rFonts w:ascii="Arial" w:hAnsi="Arial" w:cs="Arial"/>
          <w:i/>
          <w:spacing w:val="-3"/>
          <w:sz w:val="22"/>
          <w:szCs w:val="22"/>
        </w:rPr>
        <w:t>Aquella circunstancia en la que se presenta una alta probabilidad de desatención de la demanda por atraso o falta de infraestructura de redes en el Sistema de Trasmisión Nacional, (STN), o en los Sistemas de Transmisión Regional, (STR), o por limitación en las redes existentes, las cuales pueden ser mitigadas con la instalación de redes en dichos sistemas</w:t>
      </w:r>
      <w:r w:rsidRPr="007B1F5D">
        <w:rPr>
          <w:rFonts w:ascii="Arial" w:hAnsi="Arial" w:cs="Arial"/>
          <w:spacing w:val="-3"/>
          <w:sz w:val="22"/>
          <w:szCs w:val="22"/>
        </w:rPr>
        <w:t xml:space="preserve">”. </w:t>
      </w:r>
      <w:r w:rsidR="0002345E">
        <w:rPr>
          <w:rFonts w:ascii="Arial" w:hAnsi="Arial" w:cs="Arial"/>
          <w:spacing w:val="-3"/>
          <w:sz w:val="22"/>
          <w:szCs w:val="22"/>
        </w:rPr>
        <w:t>Así mismo</w:t>
      </w:r>
      <w:r w:rsidR="000B73FA">
        <w:rPr>
          <w:rFonts w:ascii="Arial" w:hAnsi="Arial" w:cs="Arial"/>
          <w:spacing w:val="-3"/>
          <w:sz w:val="22"/>
          <w:szCs w:val="22"/>
        </w:rPr>
        <w:t>,</w:t>
      </w:r>
      <w:r w:rsidRPr="007B1F5D">
        <w:rPr>
          <w:rFonts w:ascii="Arial" w:hAnsi="Arial" w:cs="Arial"/>
          <w:spacing w:val="-3"/>
          <w:sz w:val="22"/>
          <w:szCs w:val="22"/>
        </w:rPr>
        <w:t xml:space="preserve"> </w:t>
      </w:r>
      <w:r w:rsidR="0068475C">
        <w:rPr>
          <w:rFonts w:ascii="Arial" w:hAnsi="Arial" w:cs="Arial"/>
          <w:spacing w:val="-3"/>
          <w:sz w:val="22"/>
          <w:szCs w:val="22"/>
        </w:rPr>
        <w:t xml:space="preserve">la norma en cita </w:t>
      </w:r>
      <w:r w:rsidRPr="007B1F5D">
        <w:rPr>
          <w:rFonts w:ascii="Arial" w:hAnsi="Arial" w:cs="Arial"/>
          <w:spacing w:val="-3"/>
          <w:sz w:val="22"/>
          <w:szCs w:val="22"/>
        </w:rPr>
        <w:t xml:space="preserve">define como </w:t>
      </w:r>
      <w:r w:rsidRPr="007B1F5D">
        <w:rPr>
          <w:rFonts w:ascii="Arial" w:hAnsi="Arial" w:cs="Arial"/>
          <w:b/>
          <w:spacing w:val="-3"/>
          <w:sz w:val="22"/>
          <w:szCs w:val="22"/>
        </w:rPr>
        <w:t>Proyectos urgentes</w:t>
      </w:r>
      <w:r w:rsidR="000B73FA">
        <w:rPr>
          <w:rFonts w:ascii="Arial" w:hAnsi="Arial" w:cs="Arial"/>
          <w:spacing w:val="-3"/>
          <w:sz w:val="22"/>
          <w:szCs w:val="22"/>
        </w:rPr>
        <w:t xml:space="preserve"> las</w:t>
      </w:r>
      <w:r w:rsidRPr="007B1F5D">
        <w:rPr>
          <w:rFonts w:ascii="Arial" w:hAnsi="Arial" w:cs="Arial"/>
          <w:spacing w:val="-3"/>
          <w:sz w:val="22"/>
          <w:szCs w:val="22"/>
        </w:rPr>
        <w:t xml:space="preserve"> “</w:t>
      </w:r>
      <w:r w:rsidRPr="007B1F5D">
        <w:rPr>
          <w:rFonts w:ascii="Arial" w:hAnsi="Arial" w:cs="Arial"/>
          <w:i/>
          <w:spacing w:val="-3"/>
          <w:sz w:val="22"/>
          <w:szCs w:val="22"/>
        </w:rPr>
        <w:t>Obras a realizar en el STN y STR tendientes a subsanar una Situación Especial definidas por la UPME oficiosamente o a petición del Ministerio de Minas y Energía</w:t>
      </w:r>
      <w:r w:rsidRPr="007B1F5D">
        <w:rPr>
          <w:rFonts w:ascii="Arial" w:hAnsi="Arial" w:cs="Arial"/>
          <w:spacing w:val="-3"/>
          <w:sz w:val="22"/>
          <w:szCs w:val="22"/>
        </w:rPr>
        <w:t>”.</w:t>
      </w:r>
    </w:p>
    <w:p w14:paraId="4936FEA1" w14:textId="5DD34CFD" w:rsidR="00080DC0" w:rsidRDefault="00080DC0" w:rsidP="007E6CF2">
      <w:pPr>
        <w:suppressAutoHyphens/>
        <w:autoSpaceDE w:val="0"/>
        <w:autoSpaceDN w:val="0"/>
        <w:adjustRightInd w:val="0"/>
        <w:jc w:val="both"/>
        <w:rPr>
          <w:rFonts w:ascii="Arial" w:hAnsi="Arial" w:cs="Arial"/>
          <w:spacing w:val="-3"/>
          <w:sz w:val="22"/>
          <w:szCs w:val="22"/>
        </w:rPr>
      </w:pPr>
    </w:p>
    <w:p w14:paraId="0E3D7256" w14:textId="7865D12C" w:rsidR="00080DC0" w:rsidRPr="007B1F5D" w:rsidRDefault="00080DC0" w:rsidP="007E6CF2">
      <w:pPr>
        <w:suppressAutoHyphens/>
        <w:autoSpaceDE w:val="0"/>
        <w:autoSpaceDN w:val="0"/>
        <w:adjustRightInd w:val="0"/>
        <w:jc w:val="both"/>
        <w:rPr>
          <w:rFonts w:ascii="Arial" w:hAnsi="Arial" w:cs="Arial"/>
          <w:spacing w:val="-3"/>
          <w:sz w:val="22"/>
          <w:szCs w:val="22"/>
        </w:rPr>
      </w:pPr>
      <w:bookmarkStart w:id="1" w:name="_Hlk58923161"/>
      <w:r w:rsidRPr="002E3BDE">
        <w:rPr>
          <w:rFonts w:ascii="Arial" w:hAnsi="Arial" w:cs="Arial"/>
          <w:spacing w:val="-3"/>
          <w:sz w:val="22"/>
          <w:szCs w:val="22"/>
        </w:rPr>
        <w:t xml:space="preserve">Que </w:t>
      </w:r>
      <w:bookmarkStart w:id="2" w:name="_Hlk59521489"/>
      <w:r w:rsidRPr="002E3BDE">
        <w:rPr>
          <w:rFonts w:ascii="Arial" w:hAnsi="Arial" w:cs="Arial"/>
          <w:spacing w:val="-3"/>
          <w:sz w:val="22"/>
          <w:szCs w:val="22"/>
        </w:rPr>
        <w:t xml:space="preserve">el </w:t>
      </w:r>
      <w:r w:rsidR="0068475C" w:rsidRPr="00651B63">
        <w:rPr>
          <w:rFonts w:ascii="Arial" w:hAnsi="Arial" w:cs="Arial"/>
          <w:spacing w:val="-3"/>
          <w:sz w:val="22"/>
          <w:szCs w:val="22"/>
        </w:rPr>
        <w:t>a</w:t>
      </w:r>
      <w:r w:rsidRPr="00651B63">
        <w:rPr>
          <w:rFonts w:ascii="Arial" w:hAnsi="Arial" w:cs="Arial"/>
          <w:spacing w:val="-3"/>
          <w:sz w:val="22"/>
          <w:szCs w:val="22"/>
        </w:rPr>
        <w:t>rtículo 2</w:t>
      </w:r>
      <w:r w:rsidR="0068475C" w:rsidRPr="00651B63">
        <w:rPr>
          <w:rFonts w:ascii="Arial" w:hAnsi="Arial" w:cs="Arial"/>
          <w:spacing w:val="-3"/>
          <w:sz w:val="22"/>
          <w:szCs w:val="22"/>
        </w:rPr>
        <w:t>°</w:t>
      </w:r>
      <w:r w:rsidRPr="00651B63">
        <w:rPr>
          <w:rFonts w:ascii="Arial" w:hAnsi="Arial" w:cs="Arial"/>
          <w:spacing w:val="-3"/>
          <w:sz w:val="22"/>
          <w:szCs w:val="22"/>
        </w:rPr>
        <w:t xml:space="preserve"> de la Resolución 90604 de 2014 </w:t>
      </w:r>
      <w:r w:rsidR="006A4DEC" w:rsidRPr="00651B63">
        <w:rPr>
          <w:rFonts w:ascii="Arial" w:hAnsi="Arial" w:cs="Arial"/>
          <w:spacing w:val="-3"/>
          <w:sz w:val="22"/>
          <w:szCs w:val="22"/>
        </w:rPr>
        <w:t>establece que la Unidad de Planeación Minero Energética – UPME</w:t>
      </w:r>
      <w:r w:rsidR="006A4DEC" w:rsidRPr="008F66F1">
        <w:rPr>
          <w:rFonts w:ascii="Arial" w:hAnsi="Arial" w:cs="Arial"/>
          <w:i/>
          <w:iCs/>
          <w:spacing w:val="-3"/>
          <w:sz w:val="22"/>
          <w:szCs w:val="22"/>
        </w:rPr>
        <w:t xml:space="preserve">, “de oficio o a petición del Ministerio de Minas y Energía, una vez conozca de la ocurrencia de una Situación Especial, identificará y priorizará los proyectos urgentes dentro </w:t>
      </w:r>
      <w:r w:rsidR="006A4DEC" w:rsidRPr="008F66F1">
        <w:rPr>
          <w:rFonts w:ascii="Arial" w:hAnsi="Arial" w:cs="Arial"/>
          <w:i/>
          <w:iCs/>
          <w:spacing w:val="-3"/>
          <w:sz w:val="22"/>
          <w:szCs w:val="22"/>
        </w:rPr>
        <w:lastRenderedPageBreak/>
        <w:t>de los cinco (5) días hábiles siguientes contados a partir de aquel en que se conoció el hecho”</w:t>
      </w:r>
      <w:r w:rsidR="006A4DEC" w:rsidRPr="002E3BDE">
        <w:rPr>
          <w:rFonts w:ascii="Arial" w:hAnsi="Arial" w:cs="Arial"/>
          <w:spacing w:val="-3"/>
          <w:sz w:val="22"/>
          <w:szCs w:val="22"/>
        </w:rPr>
        <w:t>.</w:t>
      </w:r>
      <w:r w:rsidR="006A4DEC">
        <w:rPr>
          <w:rFonts w:ascii="Arial" w:hAnsi="Arial" w:cs="Arial"/>
          <w:spacing w:val="-3"/>
          <w:sz w:val="22"/>
          <w:szCs w:val="22"/>
        </w:rPr>
        <w:t xml:space="preserve"> </w:t>
      </w:r>
      <w:bookmarkEnd w:id="2"/>
      <w:r w:rsidR="006A4DEC">
        <w:rPr>
          <w:rFonts w:ascii="Arial" w:hAnsi="Arial" w:cs="Arial"/>
          <w:spacing w:val="-3"/>
          <w:sz w:val="22"/>
          <w:szCs w:val="22"/>
        </w:rPr>
        <w:t xml:space="preserve">Adicionalmente, el parágrafo 1° de dicho artículo </w:t>
      </w:r>
      <w:r>
        <w:rPr>
          <w:rFonts w:ascii="Arial" w:hAnsi="Arial" w:cs="Arial"/>
          <w:spacing w:val="-3"/>
          <w:sz w:val="22"/>
          <w:szCs w:val="22"/>
        </w:rPr>
        <w:t>establece que “</w:t>
      </w:r>
      <w:r w:rsidRPr="00080DC0">
        <w:rPr>
          <w:rFonts w:ascii="Arial" w:hAnsi="Arial" w:cs="Arial"/>
          <w:i/>
          <w:iCs/>
          <w:spacing w:val="-3"/>
          <w:sz w:val="22"/>
          <w:szCs w:val="22"/>
        </w:rPr>
        <w:t>En el caso del STN y cuando los proyectos urgentes no se encontraren incluidos en el respectivo plan de expansión de referencia generación - transmisión, elaborado por la UPME y adoptado por el Ministerio de Minas y Energía, se entenderá modificado dicho plan respecto de la inclusión de los citados proyectos urgentes, sin necesidad de modificación del acto administrativo de adopción</w:t>
      </w:r>
      <w:r>
        <w:rPr>
          <w:rFonts w:ascii="Arial" w:hAnsi="Arial" w:cs="Arial"/>
          <w:spacing w:val="-3"/>
          <w:sz w:val="22"/>
          <w:szCs w:val="22"/>
        </w:rPr>
        <w:t>”</w:t>
      </w:r>
      <w:r w:rsidRPr="00080DC0">
        <w:rPr>
          <w:rFonts w:ascii="Arial" w:hAnsi="Arial" w:cs="Arial"/>
          <w:spacing w:val="-3"/>
          <w:sz w:val="22"/>
          <w:szCs w:val="22"/>
        </w:rPr>
        <w:t>.</w:t>
      </w:r>
    </w:p>
    <w:bookmarkEnd w:id="1"/>
    <w:p w14:paraId="3693E373" w14:textId="77777777" w:rsidR="007E6CF2" w:rsidRPr="007B1F5D" w:rsidRDefault="007E6CF2" w:rsidP="007E6CF2">
      <w:pPr>
        <w:pStyle w:val="Textoindependiente"/>
        <w:pBdr>
          <w:top w:val="none" w:sz="0" w:space="0" w:color="auto"/>
          <w:left w:val="none" w:sz="0" w:space="0" w:color="auto"/>
          <w:bottom w:val="none" w:sz="0" w:space="0" w:color="auto"/>
          <w:right w:val="none" w:sz="0" w:space="0" w:color="auto"/>
        </w:pBdr>
        <w:rPr>
          <w:rFonts w:cs="Arial"/>
          <w:sz w:val="22"/>
          <w:szCs w:val="22"/>
        </w:rPr>
      </w:pPr>
    </w:p>
    <w:p w14:paraId="628995E8" w14:textId="77777777" w:rsidR="007E6CF2" w:rsidRPr="007B1F5D" w:rsidRDefault="007E6CF2" w:rsidP="007E6CF2">
      <w:pPr>
        <w:suppressAutoHyphens/>
        <w:autoSpaceDE w:val="0"/>
        <w:autoSpaceDN w:val="0"/>
        <w:adjustRightInd w:val="0"/>
        <w:jc w:val="both"/>
        <w:rPr>
          <w:rFonts w:ascii="Arial" w:hAnsi="Arial" w:cs="Arial"/>
          <w:spacing w:val="-3"/>
          <w:sz w:val="22"/>
          <w:szCs w:val="22"/>
        </w:rPr>
      </w:pPr>
      <w:r w:rsidRPr="007B1F5D">
        <w:rPr>
          <w:rFonts w:ascii="Arial" w:hAnsi="Arial" w:cs="Arial"/>
          <w:spacing w:val="-3"/>
          <w:sz w:val="22"/>
          <w:szCs w:val="22"/>
        </w:rPr>
        <w:t>Que la Comisión de Regulación de Energía y Gas – CREG expidió la Resolución CREG 093 de 2014 “</w:t>
      </w:r>
      <w:r w:rsidRPr="007B1F5D">
        <w:rPr>
          <w:rFonts w:ascii="Arial" w:hAnsi="Arial" w:cs="Arial"/>
          <w:i/>
          <w:spacing w:val="-3"/>
          <w:sz w:val="22"/>
          <w:szCs w:val="22"/>
        </w:rPr>
        <w:t>Por la cual se establecen los procedimientos para la ejecución de proyectos urgentes en el Sistema de Transmisión Nacional o en los Sistemas de Transmisión Regional</w:t>
      </w:r>
      <w:r w:rsidRPr="007B1F5D">
        <w:rPr>
          <w:rFonts w:ascii="Arial" w:hAnsi="Arial" w:cs="Arial"/>
          <w:spacing w:val="-3"/>
          <w:sz w:val="22"/>
          <w:szCs w:val="22"/>
        </w:rPr>
        <w:t>”</w:t>
      </w:r>
      <w:r>
        <w:rPr>
          <w:rFonts w:ascii="Arial" w:hAnsi="Arial" w:cs="Arial"/>
          <w:spacing w:val="-3"/>
          <w:sz w:val="22"/>
          <w:szCs w:val="22"/>
        </w:rPr>
        <w:t>.</w:t>
      </w:r>
    </w:p>
    <w:p w14:paraId="5348CB08" w14:textId="77777777" w:rsidR="007E6CF2" w:rsidRDefault="007E6CF2" w:rsidP="007E6CF2">
      <w:pPr>
        <w:suppressAutoHyphens/>
        <w:autoSpaceDE w:val="0"/>
        <w:autoSpaceDN w:val="0"/>
        <w:adjustRightInd w:val="0"/>
        <w:jc w:val="both"/>
        <w:rPr>
          <w:rFonts w:ascii="Arial" w:hAnsi="Arial" w:cs="Arial"/>
          <w:spacing w:val="-3"/>
          <w:sz w:val="22"/>
          <w:szCs w:val="22"/>
        </w:rPr>
      </w:pPr>
    </w:p>
    <w:p w14:paraId="2AA1E55F" w14:textId="04F02467" w:rsidR="007E6CF2" w:rsidRDefault="007E6CF2" w:rsidP="007E6CF2">
      <w:pPr>
        <w:suppressAutoHyphens/>
        <w:autoSpaceDE w:val="0"/>
        <w:autoSpaceDN w:val="0"/>
        <w:adjustRightInd w:val="0"/>
        <w:jc w:val="both"/>
        <w:rPr>
          <w:rFonts w:ascii="Arial" w:hAnsi="Arial" w:cs="Arial"/>
          <w:spacing w:val="-3"/>
          <w:sz w:val="22"/>
          <w:szCs w:val="22"/>
        </w:rPr>
      </w:pPr>
      <w:r>
        <w:rPr>
          <w:rFonts w:ascii="Arial" w:hAnsi="Arial" w:cs="Arial"/>
          <w:spacing w:val="-3"/>
          <w:sz w:val="22"/>
          <w:szCs w:val="22"/>
        </w:rPr>
        <w:t xml:space="preserve">Que la Resolución CREG 093 de 2014 establece en su </w:t>
      </w:r>
      <w:r w:rsidR="0068475C">
        <w:rPr>
          <w:rFonts w:ascii="Arial" w:hAnsi="Arial" w:cs="Arial"/>
          <w:spacing w:val="-3"/>
          <w:sz w:val="22"/>
          <w:szCs w:val="22"/>
        </w:rPr>
        <w:t>a</w:t>
      </w:r>
      <w:r>
        <w:rPr>
          <w:rFonts w:ascii="Arial" w:hAnsi="Arial" w:cs="Arial"/>
          <w:spacing w:val="-3"/>
          <w:sz w:val="22"/>
          <w:szCs w:val="22"/>
        </w:rPr>
        <w:t>rtículo 4</w:t>
      </w:r>
      <w:r w:rsidR="0068475C">
        <w:rPr>
          <w:rFonts w:ascii="Arial" w:hAnsi="Arial" w:cs="Arial"/>
          <w:spacing w:val="-3"/>
          <w:sz w:val="22"/>
          <w:szCs w:val="22"/>
        </w:rPr>
        <w:t>° que</w:t>
      </w:r>
      <w:r>
        <w:rPr>
          <w:rFonts w:ascii="Arial" w:hAnsi="Arial" w:cs="Arial"/>
          <w:spacing w:val="-3"/>
          <w:sz w:val="22"/>
          <w:szCs w:val="22"/>
        </w:rPr>
        <w:t xml:space="preserve"> “</w:t>
      </w:r>
      <w:r w:rsidRPr="006E538B">
        <w:rPr>
          <w:rFonts w:ascii="Arial" w:hAnsi="Arial" w:cs="Arial"/>
          <w:i/>
          <w:spacing w:val="-3"/>
          <w:sz w:val="22"/>
          <w:szCs w:val="22"/>
        </w:rPr>
        <w:t xml:space="preserve">Para la apertura del proceso de convocatoria no se exigirá el otorgamiento anticipado de la garantía de que trata el numeral I del literal b) del artículo 4 de la Resolución CREG 022 de 2001, o aquella que le modifique o sustituya, exigido a los Operadores de Red, generadores o usuarios </w:t>
      </w:r>
      <w:r w:rsidRPr="00D406AE">
        <w:rPr>
          <w:rFonts w:ascii="Arial" w:hAnsi="Arial" w:cs="Arial"/>
          <w:i/>
          <w:spacing w:val="-3"/>
          <w:sz w:val="22"/>
          <w:szCs w:val="22"/>
        </w:rPr>
        <w:t>no regulados, UNR, que se</w:t>
      </w:r>
      <w:r w:rsidRPr="006E538B">
        <w:rPr>
          <w:rFonts w:ascii="Arial" w:hAnsi="Arial" w:cs="Arial"/>
          <w:i/>
          <w:spacing w:val="-3"/>
          <w:sz w:val="22"/>
          <w:szCs w:val="22"/>
        </w:rPr>
        <w:t xml:space="preserve"> van a conectar al proyecto, a menos que la UPME determine </w:t>
      </w:r>
      <w:r w:rsidRPr="00C84BE3">
        <w:rPr>
          <w:rFonts w:ascii="Arial" w:hAnsi="Arial" w:cs="Arial"/>
          <w:i/>
          <w:spacing w:val="-3"/>
          <w:sz w:val="22"/>
          <w:szCs w:val="22"/>
        </w:rPr>
        <w:t>que sí se requiere a</w:t>
      </w:r>
      <w:r w:rsidR="00C84BE3" w:rsidRPr="00C84BE3">
        <w:rPr>
          <w:rFonts w:ascii="Arial" w:hAnsi="Arial" w:cs="Arial"/>
          <w:i/>
          <w:spacing w:val="-3"/>
          <w:sz w:val="22"/>
          <w:szCs w:val="22"/>
        </w:rPr>
        <w:t>l</w:t>
      </w:r>
      <w:r w:rsidRPr="00C84BE3">
        <w:rPr>
          <w:rFonts w:ascii="Arial" w:hAnsi="Arial" w:cs="Arial"/>
          <w:i/>
          <w:spacing w:val="-3"/>
          <w:sz w:val="22"/>
          <w:szCs w:val="22"/>
        </w:rPr>
        <w:t xml:space="preserve"> </w:t>
      </w:r>
      <w:r w:rsidR="00C84BE3" w:rsidRPr="00C84BE3">
        <w:rPr>
          <w:rFonts w:ascii="Arial" w:hAnsi="Arial" w:cs="Arial"/>
          <w:i/>
          <w:spacing w:val="-3"/>
          <w:sz w:val="22"/>
          <w:szCs w:val="22"/>
        </w:rPr>
        <w:t xml:space="preserve"> considerar la </w:t>
      </w:r>
      <w:r w:rsidRPr="00C84BE3">
        <w:rPr>
          <w:rFonts w:ascii="Arial" w:hAnsi="Arial" w:cs="Arial"/>
          <w:i/>
          <w:spacing w:val="-3"/>
          <w:sz w:val="22"/>
          <w:szCs w:val="22"/>
        </w:rPr>
        <w:t>finalidad principal del proyecto. Cuando no se haya exigido el otorgamiento anticipado de la garantía de los usuarios mencionados, la UPME definirá un plazo posterior al inicio del proceso de convocatoria</w:t>
      </w:r>
      <w:r w:rsidRPr="00C84BE3">
        <w:rPr>
          <w:rFonts w:ascii="Arial" w:hAnsi="Arial" w:cs="Arial"/>
          <w:spacing w:val="-3"/>
          <w:sz w:val="22"/>
          <w:szCs w:val="22"/>
        </w:rPr>
        <w:t>”.</w:t>
      </w:r>
    </w:p>
    <w:p w14:paraId="1FE943D5" w14:textId="77777777" w:rsidR="007E6CF2" w:rsidRDefault="007E6CF2" w:rsidP="007E6CF2">
      <w:pPr>
        <w:suppressAutoHyphens/>
        <w:autoSpaceDE w:val="0"/>
        <w:autoSpaceDN w:val="0"/>
        <w:adjustRightInd w:val="0"/>
        <w:jc w:val="both"/>
        <w:rPr>
          <w:rFonts w:ascii="Arial" w:hAnsi="Arial" w:cs="Arial"/>
          <w:spacing w:val="-3"/>
          <w:sz w:val="22"/>
          <w:szCs w:val="22"/>
        </w:rPr>
      </w:pPr>
    </w:p>
    <w:p w14:paraId="2BD2B437" w14:textId="1BCF86C7" w:rsidR="0002345E" w:rsidRDefault="0002345E" w:rsidP="0002345E">
      <w:pPr>
        <w:suppressAutoHyphens/>
        <w:autoSpaceDE w:val="0"/>
        <w:autoSpaceDN w:val="0"/>
        <w:adjustRightInd w:val="0"/>
        <w:jc w:val="both"/>
        <w:rPr>
          <w:rFonts w:ascii="Arial" w:hAnsi="Arial" w:cs="Arial"/>
          <w:spacing w:val="-3"/>
          <w:sz w:val="22"/>
          <w:szCs w:val="22"/>
        </w:rPr>
      </w:pPr>
      <w:r>
        <w:rPr>
          <w:rFonts w:ascii="Arial" w:hAnsi="Arial" w:cs="Arial"/>
          <w:spacing w:val="-3"/>
          <w:sz w:val="22"/>
          <w:szCs w:val="22"/>
        </w:rPr>
        <w:t>Que mediante oficio con radicado</w:t>
      </w:r>
      <w:r w:rsidR="00883821">
        <w:rPr>
          <w:rFonts w:ascii="Arial" w:hAnsi="Arial" w:cs="Arial"/>
          <w:spacing w:val="-3"/>
          <w:sz w:val="22"/>
          <w:szCs w:val="22"/>
        </w:rPr>
        <w:t xml:space="preserve"> UPME</w:t>
      </w:r>
      <w:r>
        <w:rPr>
          <w:rFonts w:ascii="Arial" w:hAnsi="Arial" w:cs="Arial"/>
          <w:spacing w:val="-3"/>
          <w:sz w:val="22"/>
          <w:szCs w:val="22"/>
        </w:rPr>
        <w:t xml:space="preserve"> </w:t>
      </w:r>
      <w:r w:rsidRPr="0002345E">
        <w:rPr>
          <w:rFonts w:ascii="Arial" w:hAnsi="Arial" w:cs="Arial"/>
          <w:spacing w:val="-3"/>
          <w:sz w:val="22"/>
          <w:szCs w:val="22"/>
        </w:rPr>
        <w:t>20191520000751</w:t>
      </w:r>
      <w:r w:rsidR="0068475C">
        <w:rPr>
          <w:rFonts w:ascii="Arial" w:hAnsi="Arial" w:cs="Arial"/>
          <w:spacing w:val="-3"/>
          <w:sz w:val="22"/>
          <w:szCs w:val="22"/>
        </w:rPr>
        <w:t>,</w:t>
      </w:r>
      <w:r>
        <w:rPr>
          <w:rFonts w:ascii="Arial" w:hAnsi="Arial" w:cs="Arial"/>
          <w:spacing w:val="-3"/>
          <w:sz w:val="22"/>
          <w:szCs w:val="22"/>
        </w:rPr>
        <w:t xml:space="preserve"> la </w:t>
      </w:r>
      <w:r w:rsidR="00883821">
        <w:rPr>
          <w:rFonts w:ascii="Arial" w:hAnsi="Arial" w:cs="Arial"/>
          <w:spacing w:val="-3"/>
          <w:sz w:val="22"/>
          <w:szCs w:val="22"/>
        </w:rPr>
        <w:t xml:space="preserve">Unidad de Planeación Minero Energética – </w:t>
      </w:r>
      <w:r>
        <w:rPr>
          <w:rFonts w:ascii="Arial" w:hAnsi="Arial" w:cs="Arial"/>
          <w:spacing w:val="-3"/>
          <w:sz w:val="22"/>
          <w:szCs w:val="22"/>
        </w:rPr>
        <w:t>UPME</w:t>
      </w:r>
      <w:r w:rsidRPr="0002345E">
        <w:rPr>
          <w:rFonts w:ascii="Arial" w:hAnsi="Arial" w:cs="Arial"/>
          <w:spacing w:val="-3"/>
          <w:sz w:val="22"/>
          <w:szCs w:val="22"/>
        </w:rPr>
        <w:t xml:space="preserve"> emitió concepto de conexión para el aumento de la capacidad de generación de la planta Termocandelaria de 314 MW a 566.15 MW, indicando </w:t>
      </w:r>
      <w:r>
        <w:rPr>
          <w:rFonts w:ascii="Arial" w:hAnsi="Arial" w:cs="Arial"/>
          <w:spacing w:val="-3"/>
          <w:sz w:val="22"/>
          <w:szCs w:val="22"/>
        </w:rPr>
        <w:t xml:space="preserve">que </w:t>
      </w:r>
      <w:r w:rsidRPr="0002345E">
        <w:rPr>
          <w:rFonts w:ascii="Arial" w:hAnsi="Arial" w:cs="Arial"/>
          <w:spacing w:val="-3"/>
          <w:sz w:val="22"/>
          <w:szCs w:val="22"/>
        </w:rPr>
        <w:t>“</w:t>
      </w:r>
      <w:r w:rsidR="0068475C" w:rsidRPr="008F66F1">
        <w:rPr>
          <w:rFonts w:ascii="Arial" w:hAnsi="Arial" w:cs="Arial"/>
          <w:i/>
          <w:iCs/>
          <w:spacing w:val="-3"/>
          <w:sz w:val="22"/>
          <w:szCs w:val="22"/>
        </w:rPr>
        <w:t>(</w:t>
      </w:r>
      <w:r w:rsidRPr="0068475C">
        <w:rPr>
          <w:rFonts w:ascii="Arial" w:hAnsi="Arial" w:cs="Arial"/>
          <w:i/>
          <w:iCs/>
          <w:spacing w:val="-3"/>
          <w:sz w:val="22"/>
          <w:szCs w:val="22"/>
        </w:rPr>
        <w:t>…</w:t>
      </w:r>
      <w:r w:rsidR="0068475C" w:rsidRPr="0068475C">
        <w:rPr>
          <w:rFonts w:ascii="Arial" w:hAnsi="Arial" w:cs="Arial"/>
          <w:i/>
          <w:iCs/>
          <w:spacing w:val="-3"/>
          <w:sz w:val="22"/>
          <w:szCs w:val="22"/>
        </w:rPr>
        <w:t>)</w:t>
      </w:r>
      <w:r w:rsidR="0068475C">
        <w:rPr>
          <w:rFonts w:ascii="Arial" w:hAnsi="Arial" w:cs="Arial"/>
          <w:i/>
          <w:iCs/>
          <w:spacing w:val="-3"/>
          <w:sz w:val="22"/>
          <w:szCs w:val="22"/>
        </w:rPr>
        <w:t xml:space="preserve"> </w:t>
      </w:r>
      <w:r w:rsidRPr="0002345E">
        <w:rPr>
          <w:rFonts w:ascii="Arial" w:hAnsi="Arial" w:cs="Arial"/>
          <w:i/>
          <w:iCs/>
          <w:spacing w:val="-3"/>
          <w:sz w:val="22"/>
          <w:szCs w:val="22"/>
        </w:rPr>
        <w:t>la UPME emite concepto para la ampliación de la capacidad de generación de la central Termocandelaria de 314 MW a 566.15 MW, conexión prevista a la subestación Candelaria 220 kV para abril de 2020, supeditada al aumento de la capacidad de transporte de los enlaces Candelaria – Ternera 1 220 kV y Candelaria – Ternera 2 220 kV a un valor mínimo de 1000 A y el aumento de la capacidad de cortocircuito de la subestación Sabanalarga 220 kV</w:t>
      </w:r>
      <w:r w:rsidRPr="0002345E">
        <w:rPr>
          <w:rFonts w:ascii="Arial" w:hAnsi="Arial" w:cs="Arial"/>
          <w:spacing w:val="-3"/>
          <w:sz w:val="22"/>
          <w:szCs w:val="22"/>
        </w:rPr>
        <w:t>”</w:t>
      </w:r>
      <w:r>
        <w:rPr>
          <w:rFonts w:ascii="Arial" w:hAnsi="Arial" w:cs="Arial"/>
          <w:spacing w:val="-3"/>
          <w:sz w:val="22"/>
          <w:szCs w:val="22"/>
        </w:rPr>
        <w:t>.</w:t>
      </w:r>
    </w:p>
    <w:p w14:paraId="54FACB53" w14:textId="5993EB68" w:rsidR="0002345E" w:rsidRDefault="0002345E" w:rsidP="007E6CF2">
      <w:pPr>
        <w:suppressAutoHyphens/>
        <w:autoSpaceDE w:val="0"/>
        <w:autoSpaceDN w:val="0"/>
        <w:adjustRightInd w:val="0"/>
        <w:jc w:val="both"/>
        <w:rPr>
          <w:rFonts w:ascii="Arial" w:hAnsi="Arial" w:cs="Arial"/>
          <w:spacing w:val="-3"/>
          <w:sz w:val="22"/>
          <w:szCs w:val="22"/>
        </w:rPr>
      </w:pPr>
    </w:p>
    <w:p w14:paraId="1ABAD345" w14:textId="0A60FA90" w:rsidR="0002345E" w:rsidRDefault="0002345E" w:rsidP="007E6CF2">
      <w:pPr>
        <w:suppressAutoHyphens/>
        <w:autoSpaceDE w:val="0"/>
        <w:autoSpaceDN w:val="0"/>
        <w:adjustRightInd w:val="0"/>
        <w:jc w:val="both"/>
        <w:rPr>
          <w:rFonts w:ascii="Arial" w:hAnsi="Arial" w:cs="Arial"/>
          <w:spacing w:val="-3"/>
          <w:sz w:val="22"/>
          <w:szCs w:val="22"/>
        </w:rPr>
      </w:pPr>
      <w:r>
        <w:rPr>
          <w:rFonts w:ascii="Arial" w:hAnsi="Arial" w:cs="Arial"/>
          <w:sz w:val="22"/>
        </w:rPr>
        <w:t>Que</w:t>
      </w:r>
      <w:r w:rsidRPr="00776330">
        <w:rPr>
          <w:rFonts w:ascii="Arial" w:hAnsi="Arial" w:cs="Arial"/>
          <w:sz w:val="22"/>
        </w:rPr>
        <w:t xml:space="preserve"> febrero de 2019 se realizó la </w:t>
      </w:r>
      <w:r>
        <w:rPr>
          <w:rFonts w:ascii="Arial" w:hAnsi="Arial" w:cs="Arial"/>
          <w:sz w:val="22"/>
        </w:rPr>
        <w:t>s</w:t>
      </w:r>
      <w:r w:rsidRPr="00776330">
        <w:rPr>
          <w:rFonts w:ascii="Arial" w:hAnsi="Arial" w:cs="Arial"/>
          <w:sz w:val="22"/>
        </w:rPr>
        <w:t>ubasta</w:t>
      </w:r>
      <w:r>
        <w:rPr>
          <w:rFonts w:ascii="Arial" w:hAnsi="Arial" w:cs="Arial"/>
          <w:sz w:val="22"/>
        </w:rPr>
        <w:t xml:space="preserve"> del cargo por confiabilidad según las disposiciones establecidas por la CREG</w:t>
      </w:r>
      <w:r w:rsidRPr="00776330">
        <w:rPr>
          <w:rFonts w:ascii="Arial" w:hAnsi="Arial" w:cs="Arial"/>
          <w:sz w:val="22"/>
        </w:rPr>
        <w:t>, en la cual a la ampliación</w:t>
      </w:r>
      <w:r>
        <w:rPr>
          <w:rFonts w:ascii="Arial" w:hAnsi="Arial" w:cs="Arial"/>
          <w:sz w:val="22"/>
        </w:rPr>
        <w:t xml:space="preserve"> de capacidad</w:t>
      </w:r>
      <w:r w:rsidRPr="00776330">
        <w:rPr>
          <w:rFonts w:ascii="Arial" w:hAnsi="Arial" w:cs="Arial"/>
          <w:sz w:val="22"/>
        </w:rPr>
        <w:t xml:space="preserve"> de</w:t>
      </w:r>
      <w:r>
        <w:rPr>
          <w:rFonts w:ascii="Arial" w:hAnsi="Arial" w:cs="Arial"/>
          <w:sz w:val="22"/>
        </w:rPr>
        <w:t xml:space="preserve"> Termocandelaria</w:t>
      </w:r>
      <w:r w:rsidRPr="00776330">
        <w:rPr>
          <w:rFonts w:ascii="Arial" w:hAnsi="Arial" w:cs="Arial"/>
          <w:sz w:val="22"/>
        </w:rPr>
        <w:t xml:space="preserve"> 252.15 MW le fueron asignadas Obligaciones de Energía Firme</w:t>
      </w:r>
      <w:r>
        <w:rPr>
          <w:rFonts w:ascii="Arial" w:hAnsi="Arial" w:cs="Arial"/>
          <w:sz w:val="22"/>
        </w:rPr>
        <w:t xml:space="preserve"> – OEF</w:t>
      </w:r>
      <w:r w:rsidRPr="00776330">
        <w:rPr>
          <w:rFonts w:ascii="Arial" w:hAnsi="Arial" w:cs="Arial"/>
          <w:sz w:val="22"/>
        </w:rPr>
        <w:t>.</w:t>
      </w:r>
      <w:r>
        <w:rPr>
          <w:rFonts w:ascii="Arial" w:hAnsi="Arial" w:cs="Arial"/>
          <w:sz w:val="22"/>
        </w:rPr>
        <w:t xml:space="preserve"> </w:t>
      </w:r>
    </w:p>
    <w:p w14:paraId="35BACFF0" w14:textId="68E2E9F3" w:rsidR="0002345E" w:rsidRDefault="0002345E" w:rsidP="007E6CF2">
      <w:pPr>
        <w:suppressAutoHyphens/>
        <w:autoSpaceDE w:val="0"/>
        <w:autoSpaceDN w:val="0"/>
        <w:adjustRightInd w:val="0"/>
        <w:jc w:val="both"/>
        <w:rPr>
          <w:rFonts w:ascii="Arial" w:hAnsi="Arial" w:cs="Arial"/>
          <w:spacing w:val="-3"/>
          <w:sz w:val="22"/>
          <w:szCs w:val="22"/>
        </w:rPr>
      </w:pPr>
    </w:p>
    <w:p w14:paraId="64360D4E" w14:textId="03722E01" w:rsidR="004C37F2" w:rsidRDefault="004C37F2" w:rsidP="007E6CF2">
      <w:pPr>
        <w:suppressAutoHyphens/>
        <w:autoSpaceDE w:val="0"/>
        <w:autoSpaceDN w:val="0"/>
        <w:adjustRightInd w:val="0"/>
        <w:jc w:val="both"/>
        <w:rPr>
          <w:rFonts w:ascii="Arial" w:hAnsi="Arial" w:cs="Arial"/>
          <w:spacing w:val="-3"/>
          <w:sz w:val="22"/>
          <w:szCs w:val="22"/>
        </w:rPr>
      </w:pPr>
      <w:r>
        <w:rPr>
          <w:rFonts w:ascii="Arial" w:hAnsi="Arial" w:cs="Arial"/>
          <w:sz w:val="22"/>
        </w:rPr>
        <w:t xml:space="preserve">Que mediante oficio con radicado UPME 20191100028622, el Transmisor Nacional </w:t>
      </w:r>
      <w:r w:rsidR="000D6A84">
        <w:rPr>
          <w:rFonts w:ascii="Arial" w:hAnsi="Arial" w:cs="Arial"/>
          <w:sz w:val="22"/>
        </w:rPr>
        <w:t xml:space="preserve">Grupo Energía Bogotá – </w:t>
      </w:r>
      <w:r>
        <w:rPr>
          <w:rFonts w:ascii="Arial" w:hAnsi="Arial" w:cs="Arial"/>
          <w:sz w:val="22"/>
        </w:rPr>
        <w:t xml:space="preserve">GEB solicitó </w:t>
      </w:r>
      <w:r w:rsidR="003741B9">
        <w:rPr>
          <w:rFonts w:ascii="Arial" w:hAnsi="Arial" w:cs="Arial"/>
          <w:sz w:val="22"/>
        </w:rPr>
        <w:t>a la Unidad de Planeación Minero Energética – UPME que emitiera un alcance al concepto de conexión señalado previamente</w:t>
      </w:r>
      <w:r w:rsidR="00883821">
        <w:rPr>
          <w:rFonts w:ascii="Arial" w:hAnsi="Arial" w:cs="Arial"/>
          <w:sz w:val="22"/>
        </w:rPr>
        <w:t>,</w:t>
      </w:r>
      <w:r w:rsidR="003741B9">
        <w:rPr>
          <w:rFonts w:ascii="Arial" w:hAnsi="Arial" w:cs="Arial"/>
          <w:sz w:val="22"/>
        </w:rPr>
        <w:t xml:space="preserve"> en el sentido de </w:t>
      </w:r>
      <w:r>
        <w:rPr>
          <w:rFonts w:ascii="Arial" w:hAnsi="Arial" w:cs="Arial"/>
          <w:sz w:val="22"/>
        </w:rPr>
        <w:t xml:space="preserve">ajustar la Fecha de Puesta en Operación </w:t>
      </w:r>
      <w:r w:rsidR="0068475C">
        <w:rPr>
          <w:rFonts w:ascii="Arial" w:hAnsi="Arial" w:cs="Arial"/>
          <w:sz w:val="22"/>
        </w:rPr>
        <w:t>–</w:t>
      </w:r>
      <w:r>
        <w:rPr>
          <w:rFonts w:ascii="Arial" w:hAnsi="Arial" w:cs="Arial"/>
          <w:sz w:val="22"/>
        </w:rPr>
        <w:t xml:space="preserve"> FPO del aumento de la planta de generación Termocandelaria para noviembre de 2022.</w:t>
      </w:r>
    </w:p>
    <w:p w14:paraId="637F849E" w14:textId="77777777" w:rsidR="004C37F2" w:rsidRDefault="004C37F2" w:rsidP="007E6CF2">
      <w:pPr>
        <w:suppressAutoHyphens/>
        <w:autoSpaceDE w:val="0"/>
        <w:autoSpaceDN w:val="0"/>
        <w:adjustRightInd w:val="0"/>
        <w:jc w:val="both"/>
        <w:rPr>
          <w:rFonts w:ascii="Arial" w:hAnsi="Arial" w:cs="Arial"/>
          <w:spacing w:val="-3"/>
          <w:sz w:val="22"/>
          <w:szCs w:val="22"/>
        </w:rPr>
      </w:pPr>
    </w:p>
    <w:p w14:paraId="53187DF5" w14:textId="4E5B8832" w:rsidR="0002345E" w:rsidRDefault="0002345E" w:rsidP="007E6CF2">
      <w:pPr>
        <w:suppressAutoHyphens/>
        <w:autoSpaceDE w:val="0"/>
        <w:autoSpaceDN w:val="0"/>
        <w:adjustRightInd w:val="0"/>
        <w:jc w:val="both"/>
        <w:rPr>
          <w:rFonts w:ascii="Arial" w:hAnsi="Arial" w:cs="Arial"/>
          <w:spacing w:val="-3"/>
          <w:sz w:val="22"/>
          <w:szCs w:val="22"/>
        </w:rPr>
      </w:pPr>
      <w:r>
        <w:rPr>
          <w:rFonts w:ascii="Arial" w:hAnsi="Arial" w:cs="Arial"/>
          <w:sz w:val="22"/>
        </w:rPr>
        <w:t>Que mediante oficio con radicado UPME 20191520033451, la Unidad</w:t>
      </w:r>
      <w:r w:rsidR="0068475C">
        <w:rPr>
          <w:rFonts w:ascii="Arial" w:hAnsi="Arial" w:cs="Arial"/>
          <w:sz w:val="22"/>
        </w:rPr>
        <w:t xml:space="preserve"> de Planeación Minero Energética – UPME</w:t>
      </w:r>
      <w:r>
        <w:rPr>
          <w:rFonts w:ascii="Arial" w:hAnsi="Arial" w:cs="Arial"/>
          <w:sz w:val="22"/>
        </w:rPr>
        <w:t xml:space="preserve"> </w:t>
      </w:r>
      <w:r w:rsidR="004C37F2" w:rsidRPr="004C37F2">
        <w:rPr>
          <w:rFonts w:ascii="Arial" w:hAnsi="Arial" w:cs="Arial"/>
          <w:sz w:val="22"/>
        </w:rPr>
        <w:t>d</w:t>
      </w:r>
      <w:r w:rsidR="0068475C">
        <w:rPr>
          <w:rFonts w:ascii="Arial" w:hAnsi="Arial" w:cs="Arial"/>
          <w:sz w:val="22"/>
        </w:rPr>
        <w:t>io</w:t>
      </w:r>
      <w:r w:rsidR="004C37F2" w:rsidRPr="004C37F2">
        <w:rPr>
          <w:rFonts w:ascii="Arial" w:hAnsi="Arial" w:cs="Arial"/>
          <w:sz w:val="22"/>
        </w:rPr>
        <w:t xml:space="preserve"> alcance al concepto con radicado UPME No. 20191520000751</w:t>
      </w:r>
      <w:r w:rsidR="004C37F2">
        <w:rPr>
          <w:rFonts w:ascii="Arial" w:hAnsi="Arial" w:cs="Arial"/>
          <w:sz w:val="22"/>
        </w:rPr>
        <w:t>,</w:t>
      </w:r>
      <w:r w:rsidR="004C37F2" w:rsidRPr="004C37F2">
        <w:rPr>
          <w:rFonts w:ascii="Arial" w:hAnsi="Arial" w:cs="Arial"/>
          <w:sz w:val="22"/>
        </w:rPr>
        <w:t xml:space="preserve"> modificando la FPO del proyecto ampliación Termocandelaria a 566.15 para noviembre de 2022</w:t>
      </w:r>
      <w:r w:rsidR="004C37F2">
        <w:rPr>
          <w:rFonts w:ascii="Arial" w:hAnsi="Arial" w:cs="Arial"/>
          <w:sz w:val="22"/>
        </w:rPr>
        <w:t>.</w:t>
      </w:r>
    </w:p>
    <w:p w14:paraId="6EACB2A5" w14:textId="445E83D2" w:rsidR="0002345E" w:rsidRDefault="0002345E" w:rsidP="007E6CF2">
      <w:pPr>
        <w:suppressAutoHyphens/>
        <w:autoSpaceDE w:val="0"/>
        <w:autoSpaceDN w:val="0"/>
        <w:adjustRightInd w:val="0"/>
        <w:jc w:val="both"/>
        <w:rPr>
          <w:rFonts w:ascii="Arial" w:hAnsi="Arial" w:cs="Arial"/>
          <w:spacing w:val="-3"/>
          <w:sz w:val="22"/>
          <w:szCs w:val="22"/>
        </w:rPr>
      </w:pPr>
    </w:p>
    <w:p w14:paraId="78F3F869" w14:textId="2884C9F8" w:rsidR="004C37F2" w:rsidRDefault="004C37F2" w:rsidP="007E6CF2">
      <w:pPr>
        <w:suppressAutoHyphens/>
        <w:autoSpaceDE w:val="0"/>
        <w:autoSpaceDN w:val="0"/>
        <w:adjustRightInd w:val="0"/>
        <w:jc w:val="both"/>
        <w:rPr>
          <w:rFonts w:ascii="Arial" w:hAnsi="Arial" w:cs="Arial"/>
          <w:spacing w:val="-3"/>
          <w:sz w:val="22"/>
          <w:szCs w:val="22"/>
        </w:rPr>
      </w:pPr>
      <w:r>
        <w:rPr>
          <w:rFonts w:ascii="Arial" w:hAnsi="Arial" w:cs="Arial"/>
          <w:sz w:val="22"/>
        </w:rPr>
        <w:t xml:space="preserve">Que mediante </w:t>
      </w:r>
      <w:r w:rsidR="0068475C">
        <w:rPr>
          <w:rFonts w:ascii="Arial" w:hAnsi="Arial" w:cs="Arial"/>
          <w:sz w:val="22"/>
        </w:rPr>
        <w:t xml:space="preserve">oficio con </w:t>
      </w:r>
      <w:r>
        <w:rPr>
          <w:rFonts w:ascii="Arial" w:hAnsi="Arial" w:cs="Arial"/>
          <w:sz w:val="22"/>
        </w:rPr>
        <w:t xml:space="preserve">radicado UPME 20201110054602, el Transmisor Nacional </w:t>
      </w:r>
      <w:r w:rsidR="00883821">
        <w:rPr>
          <w:rFonts w:ascii="Arial" w:hAnsi="Arial" w:cs="Arial"/>
          <w:sz w:val="22"/>
        </w:rPr>
        <w:t xml:space="preserve">Grupo Energía Bogotá – </w:t>
      </w:r>
      <w:r>
        <w:rPr>
          <w:rFonts w:ascii="Arial" w:hAnsi="Arial" w:cs="Arial"/>
          <w:sz w:val="22"/>
        </w:rPr>
        <w:t>GEB</w:t>
      </w:r>
      <w:r w:rsidR="0068475C">
        <w:rPr>
          <w:rFonts w:ascii="Arial" w:hAnsi="Arial" w:cs="Arial"/>
          <w:sz w:val="22"/>
        </w:rPr>
        <w:t>,</w:t>
      </w:r>
      <w:r>
        <w:rPr>
          <w:rFonts w:ascii="Arial" w:hAnsi="Arial" w:cs="Arial"/>
          <w:sz w:val="22"/>
        </w:rPr>
        <w:t xml:space="preserve"> como transportador propietario del punto de conexión, remit</w:t>
      </w:r>
      <w:r w:rsidR="0068475C">
        <w:rPr>
          <w:rFonts w:ascii="Arial" w:hAnsi="Arial" w:cs="Arial"/>
          <w:sz w:val="22"/>
        </w:rPr>
        <w:t>ió</w:t>
      </w:r>
      <w:r>
        <w:rPr>
          <w:rFonts w:ascii="Arial" w:hAnsi="Arial" w:cs="Arial"/>
          <w:sz w:val="22"/>
        </w:rPr>
        <w:t xml:space="preserve"> a la Unidad </w:t>
      </w:r>
      <w:r w:rsidR="0068475C">
        <w:rPr>
          <w:rFonts w:ascii="Arial" w:hAnsi="Arial" w:cs="Arial"/>
          <w:sz w:val="22"/>
        </w:rPr>
        <w:t xml:space="preserve">de Planeación Minero Energética – UPME el </w:t>
      </w:r>
      <w:r>
        <w:rPr>
          <w:rFonts w:ascii="Arial" w:hAnsi="Arial" w:cs="Arial"/>
          <w:sz w:val="22"/>
        </w:rPr>
        <w:t>estudio actualizado para la ampliación de capacidad de Termocandelaria, incluyendo la instalación de dispositivos tipo FACTS serie SSSC en las líneas Ternera – Candelaria 1 220 kV y Ternera – Candelaria 2 220 kV como alternativa al aumento de capacidad de transporte de dichas líneas.</w:t>
      </w:r>
    </w:p>
    <w:p w14:paraId="552F56A1" w14:textId="6DBDBED6" w:rsidR="004C37F2" w:rsidRDefault="004C37F2" w:rsidP="007E6CF2">
      <w:pPr>
        <w:suppressAutoHyphens/>
        <w:autoSpaceDE w:val="0"/>
        <w:autoSpaceDN w:val="0"/>
        <w:adjustRightInd w:val="0"/>
        <w:jc w:val="both"/>
        <w:rPr>
          <w:rFonts w:ascii="Arial" w:hAnsi="Arial" w:cs="Arial"/>
          <w:spacing w:val="-3"/>
          <w:sz w:val="22"/>
          <w:szCs w:val="22"/>
        </w:rPr>
      </w:pPr>
    </w:p>
    <w:p w14:paraId="52DBFF72" w14:textId="38240E1E" w:rsidR="007E6CF2" w:rsidRDefault="007E6CF2" w:rsidP="006347FE">
      <w:pPr>
        <w:suppressAutoHyphens/>
        <w:autoSpaceDE w:val="0"/>
        <w:autoSpaceDN w:val="0"/>
        <w:adjustRightInd w:val="0"/>
        <w:jc w:val="both"/>
        <w:rPr>
          <w:rFonts w:ascii="Arial" w:hAnsi="Arial" w:cs="Arial"/>
          <w:i/>
          <w:iCs/>
          <w:spacing w:val="-3"/>
          <w:sz w:val="22"/>
          <w:szCs w:val="22"/>
        </w:rPr>
      </w:pPr>
      <w:r w:rsidRPr="0075363E">
        <w:rPr>
          <w:rFonts w:ascii="Arial" w:hAnsi="Arial" w:cs="Arial"/>
          <w:spacing w:val="-3"/>
          <w:sz w:val="22"/>
          <w:szCs w:val="22"/>
        </w:rPr>
        <w:t xml:space="preserve">Que </w:t>
      </w:r>
      <w:r w:rsidR="0002345E">
        <w:rPr>
          <w:rFonts w:ascii="Arial" w:hAnsi="Arial" w:cs="Arial"/>
          <w:spacing w:val="-3"/>
          <w:sz w:val="22"/>
          <w:szCs w:val="22"/>
        </w:rPr>
        <w:t xml:space="preserve">mediante oficio con radicado </w:t>
      </w:r>
      <w:r w:rsidR="0068475C">
        <w:rPr>
          <w:rFonts w:ascii="Arial" w:hAnsi="Arial" w:cs="Arial"/>
          <w:spacing w:val="-3"/>
          <w:sz w:val="22"/>
          <w:szCs w:val="22"/>
        </w:rPr>
        <w:t xml:space="preserve">UPME </w:t>
      </w:r>
      <w:r w:rsidR="004C37F2" w:rsidRPr="004C37F2">
        <w:rPr>
          <w:rFonts w:ascii="Arial" w:hAnsi="Arial" w:cs="Arial"/>
          <w:spacing w:val="-3"/>
          <w:sz w:val="22"/>
          <w:szCs w:val="22"/>
        </w:rPr>
        <w:t>20201520057931</w:t>
      </w:r>
      <w:r w:rsidR="0068475C">
        <w:rPr>
          <w:rFonts w:ascii="Arial" w:hAnsi="Arial" w:cs="Arial"/>
          <w:spacing w:val="-3"/>
          <w:sz w:val="22"/>
          <w:szCs w:val="22"/>
        </w:rPr>
        <w:t>,</w:t>
      </w:r>
      <w:r w:rsidR="004C37F2">
        <w:rPr>
          <w:rFonts w:ascii="Arial" w:hAnsi="Arial" w:cs="Arial"/>
          <w:spacing w:val="-3"/>
          <w:sz w:val="22"/>
          <w:szCs w:val="22"/>
        </w:rPr>
        <w:t xml:space="preserve"> la </w:t>
      </w:r>
      <w:r w:rsidR="0068475C">
        <w:rPr>
          <w:rFonts w:ascii="Arial" w:hAnsi="Arial" w:cs="Arial"/>
          <w:sz w:val="22"/>
        </w:rPr>
        <w:t xml:space="preserve">Unidad de Planeación Minero Energética – </w:t>
      </w:r>
      <w:r w:rsidR="004C37F2">
        <w:rPr>
          <w:rFonts w:ascii="Arial" w:hAnsi="Arial" w:cs="Arial"/>
          <w:spacing w:val="-3"/>
          <w:sz w:val="22"/>
          <w:szCs w:val="22"/>
        </w:rPr>
        <w:t>UPME</w:t>
      </w:r>
      <w:r w:rsidR="0002345E">
        <w:rPr>
          <w:rFonts w:ascii="Arial" w:hAnsi="Arial" w:cs="Arial"/>
          <w:spacing w:val="-3"/>
          <w:sz w:val="22"/>
          <w:szCs w:val="22"/>
        </w:rPr>
        <w:t xml:space="preserve"> dio alcance al concepto de </w:t>
      </w:r>
      <w:r w:rsidR="006347FE">
        <w:rPr>
          <w:rFonts w:ascii="Arial" w:hAnsi="Arial" w:cs="Arial"/>
          <w:spacing w:val="-3"/>
          <w:sz w:val="22"/>
          <w:szCs w:val="22"/>
        </w:rPr>
        <w:t xml:space="preserve">conexión con radicado UPME </w:t>
      </w:r>
      <w:r w:rsidR="00080DC0" w:rsidRPr="0002345E">
        <w:rPr>
          <w:rFonts w:ascii="Arial" w:hAnsi="Arial" w:cs="Arial"/>
          <w:spacing w:val="-3"/>
          <w:sz w:val="22"/>
          <w:szCs w:val="22"/>
        </w:rPr>
        <w:t>20191520000751</w:t>
      </w:r>
      <w:r w:rsidR="006347FE">
        <w:rPr>
          <w:rFonts w:ascii="Arial" w:hAnsi="Arial" w:cs="Arial"/>
          <w:spacing w:val="-3"/>
          <w:sz w:val="22"/>
          <w:szCs w:val="22"/>
        </w:rPr>
        <w:t xml:space="preserve">, modificado </w:t>
      </w:r>
      <w:r w:rsidR="00080DC0">
        <w:rPr>
          <w:rFonts w:ascii="Arial" w:hAnsi="Arial" w:cs="Arial"/>
          <w:spacing w:val="-3"/>
          <w:sz w:val="22"/>
          <w:szCs w:val="22"/>
        </w:rPr>
        <w:t>según</w:t>
      </w:r>
      <w:r w:rsidR="0068475C">
        <w:rPr>
          <w:rFonts w:ascii="Arial" w:hAnsi="Arial" w:cs="Arial"/>
          <w:spacing w:val="-3"/>
          <w:sz w:val="22"/>
          <w:szCs w:val="22"/>
        </w:rPr>
        <w:t xml:space="preserve"> el oficio con</w:t>
      </w:r>
      <w:r w:rsidR="006347FE">
        <w:rPr>
          <w:rFonts w:ascii="Arial" w:hAnsi="Arial" w:cs="Arial"/>
          <w:spacing w:val="-3"/>
          <w:sz w:val="22"/>
          <w:szCs w:val="22"/>
        </w:rPr>
        <w:t xml:space="preserve"> radicado UPME </w:t>
      </w:r>
      <w:r w:rsidR="00080DC0">
        <w:rPr>
          <w:rFonts w:ascii="Arial" w:hAnsi="Arial" w:cs="Arial"/>
          <w:sz w:val="22"/>
        </w:rPr>
        <w:t>20191520033451</w:t>
      </w:r>
      <w:r w:rsidR="006347FE">
        <w:rPr>
          <w:rFonts w:ascii="Arial" w:hAnsi="Arial" w:cs="Arial"/>
          <w:spacing w:val="-3"/>
          <w:sz w:val="22"/>
          <w:szCs w:val="22"/>
        </w:rPr>
        <w:t xml:space="preserve">, señalando que </w:t>
      </w:r>
      <w:r w:rsidR="006347FE" w:rsidRPr="006347FE">
        <w:rPr>
          <w:rFonts w:ascii="Arial" w:hAnsi="Arial" w:cs="Arial"/>
          <w:spacing w:val="-3"/>
          <w:sz w:val="22"/>
          <w:szCs w:val="22"/>
        </w:rPr>
        <w:t>existe justificación técnica para la ampliación de capacidad en 252.15 MW de la central Termocandelaria conectada a la subestación Candelaria, supeditad</w:t>
      </w:r>
      <w:r w:rsidR="00703CE9">
        <w:rPr>
          <w:rFonts w:ascii="Arial" w:hAnsi="Arial" w:cs="Arial"/>
          <w:spacing w:val="-3"/>
          <w:sz w:val="22"/>
          <w:szCs w:val="22"/>
        </w:rPr>
        <w:t>a</w:t>
      </w:r>
      <w:r w:rsidR="006347FE" w:rsidRPr="006347FE">
        <w:rPr>
          <w:rFonts w:ascii="Arial" w:hAnsi="Arial" w:cs="Arial"/>
          <w:spacing w:val="-3"/>
          <w:sz w:val="22"/>
          <w:szCs w:val="22"/>
        </w:rPr>
        <w:t xml:space="preserve"> a</w:t>
      </w:r>
      <w:r w:rsidR="006347FE">
        <w:rPr>
          <w:rFonts w:ascii="Arial" w:hAnsi="Arial" w:cs="Arial"/>
          <w:spacing w:val="-3"/>
          <w:sz w:val="22"/>
          <w:szCs w:val="22"/>
        </w:rPr>
        <w:t xml:space="preserve"> </w:t>
      </w:r>
      <w:r w:rsidR="00883821" w:rsidRPr="008F66F1">
        <w:rPr>
          <w:rFonts w:ascii="Arial" w:hAnsi="Arial" w:cs="Arial"/>
          <w:i/>
          <w:iCs/>
          <w:spacing w:val="-3"/>
          <w:sz w:val="22"/>
          <w:szCs w:val="22"/>
        </w:rPr>
        <w:t>“</w:t>
      </w:r>
      <w:r w:rsidR="006347FE" w:rsidRPr="008F66F1">
        <w:rPr>
          <w:rFonts w:ascii="Arial" w:hAnsi="Arial" w:cs="Arial"/>
          <w:i/>
          <w:iCs/>
          <w:spacing w:val="-3"/>
          <w:sz w:val="22"/>
          <w:szCs w:val="22"/>
        </w:rPr>
        <w:t xml:space="preserve">la instalación de los </w:t>
      </w:r>
      <w:r w:rsidR="006347FE" w:rsidRPr="008F66F1">
        <w:rPr>
          <w:rFonts w:ascii="Arial" w:hAnsi="Arial" w:cs="Arial"/>
          <w:i/>
          <w:iCs/>
          <w:spacing w:val="-3"/>
          <w:sz w:val="22"/>
          <w:szCs w:val="22"/>
        </w:rPr>
        <w:lastRenderedPageBreak/>
        <w:t>dispositivos tipo FACTS (Smart Valves 10-1800) en los dos circuitos de la línea Ternera – Candelaria 220 kV, los cuales se podrán desarrollar en el marco de lo dispuesto por la regulación vigente</w:t>
      </w:r>
      <w:r w:rsidR="00883821" w:rsidRPr="008F66F1">
        <w:rPr>
          <w:rFonts w:ascii="Arial" w:hAnsi="Arial" w:cs="Arial"/>
          <w:i/>
          <w:iCs/>
          <w:spacing w:val="-3"/>
          <w:sz w:val="22"/>
          <w:szCs w:val="22"/>
        </w:rPr>
        <w:t>”</w:t>
      </w:r>
      <w:r w:rsidR="006347FE">
        <w:rPr>
          <w:rFonts w:ascii="Arial" w:hAnsi="Arial" w:cs="Arial"/>
          <w:spacing w:val="-3"/>
          <w:sz w:val="22"/>
          <w:szCs w:val="22"/>
        </w:rPr>
        <w:t xml:space="preserve"> y </w:t>
      </w:r>
      <w:r w:rsidR="006347FE" w:rsidRPr="008F66F1">
        <w:rPr>
          <w:rFonts w:ascii="Arial" w:hAnsi="Arial" w:cs="Arial"/>
          <w:i/>
          <w:iCs/>
          <w:spacing w:val="-3"/>
          <w:sz w:val="22"/>
          <w:szCs w:val="22"/>
        </w:rPr>
        <w:t xml:space="preserve">al </w:t>
      </w:r>
      <w:r w:rsidR="00883821" w:rsidRPr="008F66F1">
        <w:rPr>
          <w:rFonts w:ascii="Arial" w:hAnsi="Arial" w:cs="Arial"/>
          <w:i/>
          <w:iCs/>
          <w:spacing w:val="-3"/>
          <w:sz w:val="22"/>
          <w:szCs w:val="22"/>
        </w:rPr>
        <w:t>“</w:t>
      </w:r>
      <w:r w:rsidR="006347FE" w:rsidRPr="008F66F1">
        <w:rPr>
          <w:rFonts w:ascii="Arial" w:hAnsi="Arial" w:cs="Arial"/>
          <w:i/>
          <w:iCs/>
          <w:spacing w:val="-3"/>
          <w:sz w:val="22"/>
          <w:szCs w:val="22"/>
        </w:rPr>
        <w:t>aumento de la capacidad de corto en la subestación Sabanalarga</w:t>
      </w:r>
      <w:r w:rsidR="00883821" w:rsidRPr="008F66F1">
        <w:rPr>
          <w:rFonts w:ascii="Arial" w:hAnsi="Arial" w:cs="Arial"/>
          <w:i/>
          <w:iCs/>
          <w:spacing w:val="-3"/>
          <w:sz w:val="22"/>
          <w:szCs w:val="22"/>
        </w:rPr>
        <w:t>”</w:t>
      </w:r>
      <w:r w:rsidR="0068475C" w:rsidRPr="008F66F1">
        <w:rPr>
          <w:rFonts w:ascii="Arial" w:hAnsi="Arial" w:cs="Arial"/>
          <w:i/>
          <w:iCs/>
          <w:spacing w:val="-3"/>
          <w:sz w:val="22"/>
          <w:szCs w:val="22"/>
        </w:rPr>
        <w:t>.</w:t>
      </w:r>
    </w:p>
    <w:p w14:paraId="108C4EF0" w14:textId="6566754E" w:rsidR="00651B63" w:rsidRDefault="00651B63" w:rsidP="006347FE">
      <w:pPr>
        <w:suppressAutoHyphens/>
        <w:autoSpaceDE w:val="0"/>
        <w:autoSpaceDN w:val="0"/>
        <w:adjustRightInd w:val="0"/>
        <w:jc w:val="both"/>
        <w:rPr>
          <w:rFonts w:ascii="Arial" w:hAnsi="Arial" w:cs="Arial"/>
          <w:i/>
          <w:iCs/>
          <w:spacing w:val="-3"/>
          <w:sz w:val="22"/>
          <w:szCs w:val="22"/>
        </w:rPr>
      </w:pPr>
    </w:p>
    <w:p w14:paraId="26AF160B" w14:textId="11BAC51B" w:rsidR="00651B63" w:rsidRPr="008F66F1" w:rsidRDefault="00651B63" w:rsidP="006347FE">
      <w:pPr>
        <w:suppressAutoHyphens/>
        <w:autoSpaceDE w:val="0"/>
        <w:autoSpaceDN w:val="0"/>
        <w:adjustRightInd w:val="0"/>
        <w:jc w:val="both"/>
        <w:rPr>
          <w:rFonts w:ascii="Arial" w:hAnsi="Arial" w:cs="Arial"/>
          <w:spacing w:val="-3"/>
          <w:sz w:val="22"/>
          <w:szCs w:val="22"/>
        </w:rPr>
      </w:pPr>
      <w:r w:rsidRPr="00FF7E41">
        <w:rPr>
          <w:rFonts w:ascii="Arial" w:hAnsi="Arial" w:cs="Arial"/>
          <w:spacing w:val="-3"/>
          <w:sz w:val="22"/>
          <w:szCs w:val="22"/>
        </w:rPr>
        <w:t xml:space="preserve">Que </w:t>
      </w:r>
      <w:bookmarkStart w:id="3" w:name="_Hlk59520861"/>
      <w:r w:rsidRPr="00FF7E41">
        <w:rPr>
          <w:rFonts w:ascii="Arial" w:hAnsi="Arial" w:cs="Arial"/>
          <w:spacing w:val="-3"/>
          <w:sz w:val="22"/>
          <w:szCs w:val="22"/>
        </w:rPr>
        <w:t xml:space="preserve">mediante Memorando con radicado No. 20201500024103 de fecha 17 de diciembre de 2020, la Subdirección de Energía Eléctrica informó al Director General de la Unidad de Planeación Minero Energética – UPME que </w:t>
      </w:r>
      <w:r w:rsidR="00445E6A" w:rsidRPr="008F66F1">
        <w:rPr>
          <w:rFonts w:ascii="Arial" w:hAnsi="Arial" w:cs="Arial"/>
          <w:i/>
          <w:iCs/>
          <w:spacing w:val="-3"/>
          <w:sz w:val="22"/>
          <w:szCs w:val="22"/>
        </w:rPr>
        <w:t>“resulta c</w:t>
      </w:r>
      <w:r w:rsidR="005B1379" w:rsidRPr="008F66F1">
        <w:rPr>
          <w:rFonts w:ascii="Arial" w:hAnsi="Arial" w:cs="Arial"/>
          <w:i/>
          <w:iCs/>
          <w:spacing w:val="-3"/>
          <w:sz w:val="22"/>
          <w:szCs w:val="22"/>
        </w:rPr>
        <w:t>onveniente que los dispositivos tipo FACTS, instalados en los dos circuitos de la línea Ternera – Candelaria 220 kV, se consideren como activos de uso y así disponer de capacidad de transporte para permitir la conexión adicional de generación, además, que se considere el entorno de la conexión de la central Termocandelaria para cubrir las necesidades de confiabilidad, a efectos de la ejecución de esta obra de transmisión”</w:t>
      </w:r>
      <w:r w:rsidR="005B1379" w:rsidRPr="00FF7E41">
        <w:rPr>
          <w:rFonts w:ascii="Arial" w:hAnsi="Arial" w:cs="Arial"/>
          <w:spacing w:val="-3"/>
          <w:sz w:val="22"/>
          <w:szCs w:val="22"/>
        </w:rPr>
        <w:t>.</w:t>
      </w:r>
      <w:bookmarkEnd w:id="3"/>
    </w:p>
    <w:p w14:paraId="384D7DAE" w14:textId="77777777" w:rsidR="006A4DEC" w:rsidRDefault="006A4DEC" w:rsidP="006347FE">
      <w:pPr>
        <w:suppressAutoHyphens/>
        <w:autoSpaceDE w:val="0"/>
        <w:autoSpaceDN w:val="0"/>
        <w:adjustRightInd w:val="0"/>
        <w:jc w:val="both"/>
        <w:rPr>
          <w:rFonts w:ascii="Arial" w:hAnsi="Arial" w:cs="Arial"/>
          <w:spacing w:val="-3"/>
          <w:sz w:val="22"/>
          <w:szCs w:val="22"/>
        </w:rPr>
      </w:pPr>
    </w:p>
    <w:p w14:paraId="0B329F4A" w14:textId="3F6B5EB3" w:rsidR="006347FE" w:rsidRDefault="007E6CF2" w:rsidP="007E6CF2">
      <w:pPr>
        <w:suppressAutoHyphens/>
        <w:autoSpaceDE w:val="0"/>
        <w:autoSpaceDN w:val="0"/>
        <w:adjustRightInd w:val="0"/>
        <w:jc w:val="both"/>
        <w:rPr>
          <w:rFonts w:ascii="Arial" w:hAnsi="Arial" w:cs="Arial"/>
          <w:sz w:val="22"/>
        </w:rPr>
      </w:pPr>
      <w:r w:rsidRPr="00D406AE">
        <w:rPr>
          <w:rFonts w:ascii="Arial" w:hAnsi="Arial" w:cs="Arial"/>
          <w:spacing w:val="-3"/>
          <w:sz w:val="22"/>
          <w:szCs w:val="22"/>
        </w:rPr>
        <w:t xml:space="preserve">Que </w:t>
      </w:r>
      <w:r w:rsidR="002E3BDE">
        <w:rPr>
          <w:rFonts w:ascii="Arial" w:hAnsi="Arial" w:cs="Arial"/>
          <w:spacing w:val="-3"/>
          <w:sz w:val="22"/>
          <w:szCs w:val="22"/>
        </w:rPr>
        <w:t xml:space="preserve">en virtud de lo anterior, </w:t>
      </w:r>
      <w:r w:rsidR="006347FE">
        <w:rPr>
          <w:rFonts w:ascii="Arial" w:hAnsi="Arial" w:cs="Arial"/>
          <w:spacing w:val="-3"/>
          <w:sz w:val="22"/>
          <w:szCs w:val="22"/>
        </w:rPr>
        <w:t xml:space="preserve">los dispositivos </w:t>
      </w:r>
      <w:r w:rsidR="006347FE" w:rsidRPr="006347FE">
        <w:rPr>
          <w:rFonts w:ascii="Arial" w:hAnsi="Arial" w:cs="Arial"/>
          <w:spacing w:val="-3"/>
          <w:sz w:val="22"/>
          <w:szCs w:val="22"/>
        </w:rPr>
        <w:t xml:space="preserve">tipo FACTS (Smart Valves 10-1800) </w:t>
      </w:r>
      <w:r w:rsidR="006347FE">
        <w:rPr>
          <w:rFonts w:ascii="Arial" w:hAnsi="Arial" w:cs="Arial"/>
          <w:spacing w:val="-3"/>
          <w:sz w:val="22"/>
          <w:szCs w:val="22"/>
        </w:rPr>
        <w:t xml:space="preserve">se requieren para ampliar la capacidad de transporte de </w:t>
      </w:r>
      <w:r w:rsidR="00450261">
        <w:rPr>
          <w:rFonts w:ascii="Arial" w:hAnsi="Arial" w:cs="Arial"/>
          <w:spacing w:val="-3"/>
          <w:sz w:val="22"/>
          <w:szCs w:val="22"/>
        </w:rPr>
        <w:t xml:space="preserve">los dos circuitos de </w:t>
      </w:r>
      <w:r w:rsidR="00450261" w:rsidRPr="006347FE">
        <w:rPr>
          <w:rFonts w:ascii="Arial" w:hAnsi="Arial" w:cs="Arial"/>
          <w:spacing w:val="-3"/>
          <w:sz w:val="22"/>
          <w:szCs w:val="22"/>
        </w:rPr>
        <w:t>la línea Ternera – Candelaria 220 kV</w:t>
      </w:r>
      <w:r w:rsidR="006347FE">
        <w:rPr>
          <w:rFonts w:ascii="Arial" w:hAnsi="Arial" w:cs="Arial"/>
          <w:spacing w:val="-3"/>
          <w:sz w:val="22"/>
          <w:szCs w:val="22"/>
        </w:rPr>
        <w:t xml:space="preserve"> y </w:t>
      </w:r>
      <w:r w:rsidR="00450261">
        <w:rPr>
          <w:rFonts w:ascii="Arial" w:hAnsi="Arial" w:cs="Arial"/>
          <w:spacing w:val="-3"/>
          <w:sz w:val="22"/>
          <w:szCs w:val="22"/>
        </w:rPr>
        <w:t>así</w:t>
      </w:r>
      <w:r w:rsidR="006347FE">
        <w:rPr>
          <w:rFonts w:ascii="Arial" w:hAnsi="Arial" w:cs="Arial"/>
          <w:spacing w:val="-3"/>
          <w:sz w:val="22"/>
          <w:szCs w:val="22"/>
        </w:rPr>
        <w:t xml:space="preserve"> permitir la conexión de la ampliación de los </w:t>
      </w:r>
      <w:r w:rsidR="006347FE" w:rsidRPr="00776330">
        <w:rPr>
          <w:rFonts w:ascii="Arial" w:hAnsi="Arial" w:cs="Arial"/>
          <w:sz w:val="22"/>
        </w:rPr>
        <w:t>252.15 MW</w:t>
      </w:r>
      <w:r w:rsidR="006347FE">
        <w:rPr>
          <w:rFonts w:ascii="Arial" w:hAnsi="Arial" w:cs="Arial"/>
          <w:sz w:val="22"/>
        </w:rPr>
        <w:t xml:space="preserve"> de Termocandelaria.</w:t>
      </w:r>
    </w:p>
    <w:p w14:paraId="0D250A90" w14:textId="77777777" w:rsidR="008D4731" w:rsidRDefault="008D4731" w:rsidP="007E6CF2">
      <w:pPr>
        <w:suppressAutoHyphens/>
        <w:autoSpaceDE w:val="0"/>
        <w:autoSpaceDN w:val="0"/>
        <w:adjustRightInd w:val="0"/>
        <w:jc w:val="both"/>
        <w:rPr>
          <w:rFonts w:ascii="Arial" w:hAnsi="Arial" w:cs="Arial"/>
          <w:sz w:val="22"/>
        </w:rPr>
      </w:pPr>
    </w:p>
    <w:p w14:paraId="1A87D569" w14:textId="3D3C2999" w:rsidR="008D4731" w:rsidRDefault="00C90EC9" w:rsidP="007E6CF2">
      <w:pPr>
        <w:suppressAutoHyphens/>
        <w:autoSpaceDE w:val="0"/>
        <w:autoSpaceDN w:val="0"/>
        <w:adjustRightInd w:val="0"/>
        <w:jc w:val="both"/>
        <w:rPr>
          <w:rFonts w:ascii="Arial" w:hAnsi="Arial" w:cs="Arial"/>
          <w:sz w:val="22"/>
        </w:rPr>
      </w:pPr>
      <w:r>
        <w:rPr>
          <w:rFonts w:ascii="Arial" w:hAnsi="Arial" w:cs="Arial"/>
          <w:sz w:val="22"/>
        </w:rPr>
        <w:t xml:space="preserve">Que la </w:t>
      </w:r>
      <w:r w:rsidR="00450261">
        <w:rPr>
          <w:rFonts w:ascii="Arial" w:hAnsi="Arial" w:cs="Arial"/>
          <w:sz w:val="22"/>
        </w:rPr>
        <w:t xml:space="preserve">mediante Resolución CREG </w:t>
      </w:r>
      <w:r w:rsidR="008D4731">
        <w:rPr>
          <w:rFonts w:ascii="Arial" w:hAnsi="Arial" w:cs="Arial"/>
          <w:sz w:val="22"/>
        </w:rPr>
        <w:t xml:space="preserve">104 de 2018, a efectos de incentivar </w:t>
      </w:r>
      <w:r w:rsidR="008D4731" w:rsidRPr="008D4731">
        <w:rPr>
          <w:rFonts w:ascii="Arial" w:hAnsi="Arial" w:cs="Arial"/>
          <w:sz w:val="22"/>
        </w:rPr>
        <w:t>la entrada de proyectos de generación que permitan cubrir los déficits de energía firme identificados a partir de 2021</w:t>
      </w:r>
      <w:r w:rsidR="008D4731">
        <w:rPr>
          <w:rFonts w:ascii="Arial" w:hAnsi="Arial" w:cs="Arial"/>
          <w:sz w:val="22"/>
        </w:rPr>
        <w:t>,</w:t>
      </w:r>
      <w:r w:rsidR="00450261">
        <w:rPr>
          <w:rFonts w:ascii="Arial" w:hAnsi="Arial" w:cs="Arial"/>
          <w:sz w:val="22"/>
        </w:rPr>
        <w:t xml:space="preserve"> </w:t>
      </w:r>
      <w:r w:rsidR="008D4731">
        <w:rPr>
          <w:rFonts w:ascii="Arial" w:hAnsi="Arial" w:cs="Arial"/>
          <w:sz w:val="22"/>
        </w:rPr>
        <w:t>la Comisión</w:t>
      </w:r>
      <w:r w:rsidR="00F05005">
        <w:rPr>
          <w:rFonts w:ascii="Arial" w:hAnsi="Arial" w:cs="Arial"/>
          <w:sz w:val="22"/>
        </w:rPr>
        <w:t xml:space="preserve"> de Regulación de Energía y Gas – CREG</w:t>
      </w:r>
      <w:r w:rsidR="008D4731">
        <w:rPr>
          <w:rFonts w:ascii="Arial" w:hAnsi="Arial" w:cs="Arial"/>
          <w:sz w:val="22"/>
        </w:rPr>
        <w:t xml:space="preserve"> </w:t>
      </w:r>
      <w:r w:rsidR="008D4731" w:rsidRPr="008D4731">
        <w:rPr>
          <w:rFonts w:ascii="Arial" w:hAnsi="Arial" w:cs="Arial"/>
          <w:sz w:val="22"/>
        </w:rPr>
        <w:t>consider</w:t>
      </w:r>
      <w:r w:rsidR="008D4731">
        <w:rPr>
          <w:rFonts w:ascii="Arial" w:hAnsi="Arial" w:cs="Arial"/>
          <w:sz w:val="22"/>
        </w:rPr>
        <w:t>ó</w:t>
      </w:r>
      <w:r w:rsidR="008D4731" w:rsidRPr="008D4731">
        <w:rPr>
          <w:rFonts w:ascii="Arial" w:hAnsi="Arial" w:cs="Arial"/>
          <w:sz w:val="22"/>
        </w:rPr>
        <w:t xml:space="preserve"> pertinente definir un esquema de incentivos a la entrada temprana de proyectos</w:t>
      </w:r>
      <w:r w:rsidR="008D4731">
        <w:rPr>
          <w:rFonts w:ascii="Arial" w:hAnsi="Arial" w:cs="Arial"/>
          <w:sz w:val="22"/>
        </w:rPr>
        <w:t xml:space="preserve"> y que entren en operación </w:t>
      </w:r>
      <w:r w:rsidR="008D4731" w:rsidRPr="008D4731">
        <w:rPr>
          <w:rFonts w:ascii="Arial" w:hAnsi="Arial" w:cs="Arial"/>
          <w:sz w:val="22"/>
        </w:rPr>
        <w:t>antes del 1 de diciembre de 2022</w:t>
      </w:r>
      <w:r w:rsidR="008D4731">
        <w:rPr>
          <w:rFonts w:ascii="Arial" w:hAnsi="Arial" w:cs="Arial"/>
          <w:sz w:val="22"/>
        </w:rPr>
        <w:t xml:space="preserve">. </w:t>
      </w:r>
    </w:p>
    <w:p w14:paraId="34393CAD" w14:textId="77777777" w:rsidR="008D4731" w:rsidRDefault="008D4731" w:rsidP="007E6CF2">
      <w:pPr>
        <w:suppressAutoHyphens/>
        <w:autoSpaceDE w:val="0"/>
        <w:autoSpaceDN w:val="0"/>
        <w:adjustRightInd w:val="0"/>
        <w:jc w:val="both"/>
        <w:rPr>
          <w:rFonts w:ascii="Arial" w:hAnsi="Arial" w:cs="Arial"/>
          <w:sz w:val="22"/>
        </w:rPr>
      </w:pPr>
    </w:p>
    <w:p w14:paraId="04521317" w14:textId="41DF2536" w:rsidR="00C70EE0" w:rsidRDefault="00450261" w:rsidP="007E6CF2">
      <w:pPr>
        <w:suppressAutoHyphens/>
        <w:autoSpaceDE w:val="0"/>
        <w:autoSpaceDN w:val="0"/>
        <w:adjustRightInd w:val="0"/>
        <w:jc w:val="both"/>
        <w:rPr>
          <w:rFonts w:ascii="Arial" w:hAnsi="Arial" w:cs="Arial"/>
          <w:sz w:val="22"/>
        </w:rPr>
      </w:pPr>
      <w:r>
        <w:rPr>
          <w:rFonts w:ascii="Arial" w:hAnsi="Arial" w:cs="Arial"/>
          <w:sz w:val="22"/>
        </w:rPr>
        <w:t xml:space="preserve">Que </w:t>
      </w:r>
      <w:r w:rsidR="00C70EE0">
        <w:rPr>
          <w:rFonts w:ascii="Arial" w:hAnsi="Arial" w:cs="Arial"/>
          <w:sz w:val="22"/>
        </w:rPr>
        <w:t xml:space="preserve">lo anterior se constituye en una </w:t>
      </w:r>
      <w:r w:rsidR="00C70EE0" w:rsidRPr="00C70EE0">
        <w:rPr>
          <w:rFonts w:ascii="Arial" w:hAnsi="Arial" w:cs="Arial"/>
          <w:b/>
          <w:bCs/>
          <w:sz w:val="22"/>
        </w:rPr>
        <w:t>Situación Especial</w:t>
      </w:r>
      <w:r w:rsidR="00C70EE0">
        <w:rPr>
          <w:rFonts w:ascii="Arial" w:hAnsi="Arial" w:cs="Arial"/>
          <w:sz w:val="22"/>
        </w:rPr>
        <w:t xml:space="preserve"> </w:t>
      </w:r>
      <w:r w:rsidR="00C70EE0">
        <w:rPr>
          <w:rFonts w:ascii="Arial" w:hAnsi="Arial" w:cs="Arial"/>
          <w:spacing w:val="-3"/>
          <w:sz w:val="22"/>
          <w:szCs w:val="22"/>
        </w:rPr>
        <w:t xml:space="preserve">y la instalación de los dispositivos </w:t>
      </w:r>
      <w:r w:rsidR="00C70EE0" w:rsidRPr="006347FE">
        <w:rPr>
          <w:rFonts w:ascii="Arial" w:hAnsi="Arial" w:cs="Arial"/>
          <w:spacing w:val="-3"/>
          <w:sz w:val="22"/>
          <w:szCs w:val="22"/>
        </w:rPr>
        <w:t>tipo FACTS (Smart Valves 10-1800)</w:t>
      </w:r>
      <w:r w:rsidR="00C70EE0">
        <w:rPr>
          <w:rFonts w:ascii="Arial" w:hAnsi="Arial" w:cs="Arial"/>
          <w:spacing w:val="-3"/>
          <w:sz w:val="22"/>
          <w:szCs w:val="22"/>
        </w:rPr>
        <w:t xml:space="preserve"> se considera un </w:t>
      </w:r>
      <w:r w:rsidR="00C70EE0" w:rsidRPr="00C70EE0">
        <w:rPr>
          <w:rFonts w:ascii="Arial" w:hAnsi="Arial" w:cs="Arial"/>
          <w:b/>
          <w:bCs/>
          <w:spacing w:val="-3"/>
          <w:sz w:val="22"/>
          <w:szCs w:val="22"/>
        </w:rPr>
        <w:t>Proyecto Urgente</w:t>
      </w:r>
      <w:r w:rsidR="00080DC0" w:rsidRPr="00080DC0">
        <w:rPr>
          <w:rFonts w:ascii="Arial" w:hAnsi="Arial" w:cs="Arial"/>
          <w:spacing w:val="-3"/>
          <w:sz w:val="22"/>
          <w:szCs w:val="22"/>
        </w:rPr>
        <w:t>,</w:t>
      </w:r>
      <w:r w:rsidR="00C70EE0" w:rsidRPr="00080DC0">
        <w:rPr>
          <w:rFonts w:ascii="Arial" w:hAnsi="Arial" w:cs="Arial"/>
          <w:spacing w:val="-3"/>
          <w:sz w:val="22"/>
          <w:szCs w:val="22"/>
        </w:rPr>
        <w:t xml:space="preserve"> </w:t>
      </w:r>
      <w:r w:rsidR="00080DC0" w:rsidRPr="00080DC0">
        <w:rPr>
          <w:rFonts w:ascii="Arial" w:hAnsi="Arial" w:cs="Arial"/>
          <w:spacing w:val="-3"/>
          <w:sz w:val="22"/>
          <w:szCs w:val="22"/>
        </w:rPr>
        <w:t xml:space="preserve">ambas condiciones </w:t>
      </w:r>
      <w:r w:rsidR="00C70EE0">
        <w:rPr>
          <w:rFonts w:ascii="Arial" w:hAnsi="Arial" w:cs="Arial"/>
          <w:sz w:val="22"/>
        </w:rPr>
        <w:t xml:space="preserve">según </w:t>
      </w:r>
      <w:r w:rsidR="00080DC0">
        <w:rPr>
          <w:rFonts w:ascii="Arial" w:hAnsi="Arial" w:cs="Arial"/>
          <w:sz w:val="22"/>
        </w:rPr>
        <w:t xml:space="preserve">lo dispuesto en </w:t>
      </w:r>
      <w:r w:rsidR="00C70EE0">
        <w:rPr>
          <w:rFonts w:ascii="Arial" w:hAnsi="Arial" w:cs="Arial"/>
          <w:sz w:val="22"/>
        </w:rPr>
        <w:t xml:space="preserve">la </w:t>
      </w:r>
      <w:r w:rsidR="00C70EE0" w:rsidRPr="007B1F5D">
        <w:rPr>
          <w:rFonts w:ascii="Arial" w:hAnsi="Arial" w:cs="Arial"/>
          <w:spacing w:val="-3"/>
          <w:sz w:val="22"/>
          <w:szCs w:val="22"/>
        </w:rPr>
        <w:t>Resolución 90604 de 5 de junio de 2014 expedida por el Ministerio de Minas y Energía</w:t>
      </w:r>
      <w:r w:rsidR="00C70EE0">
        <w:rPr>
          <w:rFonts w:ascii="Arial" w:hAnsi="Arial" w:cs="Arial"/>
          <w:spacing w:val="-3"/>
          <w:sz w:val="22"/>
          <w:szCs w:val="22"/>
        </w:rPr>
        <w:t>.</w:t>
      </w:r>
    </w:p>
    <w:p w14:paraId="0F306388" w14:textId="77777777" w:rsidR="007E6CF2" w:rsidRDefault="007E6CF2" w:rsidP="00792DB8">
      <w:pPr>
        <w:suppressAutoHyphens/>
        <w:autoSpaceDE w:val="0"/>
        <w:autoSpaceDN w:val="0"/>
        <w:adjustRightInd w:val="0"/>
        <w:jc w:val="center"/>
        <w:rPr>
          <w:rFonts w:ascii="Arial" w:hAnsi="Arial" w:cs="Arial"/>
          <w:spacing w:val="-3"/>
          <w:sz w:val="22"/>
          <w:szCs w:val="22"/>
        </w:rPr>
      </w:pPr>
    </w:p>
    <w:p w14:paraId="43EE8372" w14:textId="77777777" w:rsidR="007E6CF2" w:rsidRPr="008B5D51" w:rsidRDefault="007E6CF2" w:rsidP="007E6CF2">
      <w:pPr>
        <w:suppressAutoHyphens/>
        <w:autoSpaceDE w:val="0"/>
        <w:autoSpaceDN w:val="0"/>
        <w:adjustRightInd w:val="0"/>
        <w:jc w:val="both"/>
        <w:rPr>
          <w:rFonts w:ascii="Arial" w:hAnsi="Arial" w:cs="Arial"/>
          <w:sz w:val="22"/>
          <w:szCs w:val="22"/>
        </w:rPr>
      </w:pPr>
      <w:r w:rsidRPr="008B5D51">
        <w:rPr>
          <w:rFonts w:ascii="Arial" w:hAnsi="Arial" w:cs="Arial"/>
          <w:spacing w:val="-3"/>
          <w:sz w:val="22"/>
          <w:szCs w:val="22"/>
        </w:rPr>
        <w:t xml:space="preserve">Que en mérito de lo anterior, </w:t>
      </w:r>
    </w:p>
    <w:p w14:paraId="3870E152" w14:textId="77777777" w:rsidR="00821634" w:rsidRPr="00BF6305" w:rsidRDefault="00821634" w:rsidP="00296154">
      <w:pPr>
        <w:pStyle w:val="Textoindependiente"/>
        <w:pBdr>
          <w:top w:val="none" w:sz="0" w:space="0" w:color="auto"/>
          <w:left w:val="none" w:sz="0" w:space="0" w:color="auto"/>
          <w:bottom w:val="none" w:sz="0" w:space="0" w:color="auto"/>
          <w:right w:val="none" w:sz="0" w:space="0" w:color="auto"/>
        </w:pBdr>
        <w:rPr>
          <w:rFonts w:cs="Arial"/>
          <w:szCs w:val="24"/>
        </w:rPr>
      </w:pPr>
    </w:p>
    <w:p w14:paraId="71DABE7E" w14:textId="4CB91343" w:rsidR="009C33C5" w:rsidRDefault="009C33C5" w:rsidP="008F66F1">
      <w:pPr>
        <w:pStyle w:val="Ttulo2"/>
        <w:pBdr>
          <w:top w:val="none" w:sz="0" w:space="0" w:color="auto"/>
          <w:left w:val="none" w:sz="0" w:space="0" w:color="auto"/>
          <w:bottom w:val="none" w:sz="0" w:space="0" w:color="auto"/>
          <w:right w:val="none" w:sz="0" w:space="0" w:color="auto"/>
        </w:pBdr>
      </w:pPr>
      <w:r w:rsidRPr="00BF6305">
        <w:rPr>
          <w:rFonts w:ascii="Arial" w:hAnsi="Arial" w:cs="Arial"/>
          <w:szCs w:val="24"/>
        </w:rPr>
        <w:t xml:space="preserve">R E S U E L V </w:t>
      </w:r>
      <w:r w:rsidR="00E7420A" w:rsidRPr="00BF6305">
        <w:rPr>
          <w:rFonts w:ascii="Arial" w:hAnsi="Arial" w:cs="Arial"/>
          <w:szCs w:val="24"/>
        </w:rPr>
        <w:t>E:</w:t>
      </w:r>
    </w:p>
    <w:p w14:paraId="32CC2275" w14:textId="77777777" w:rsidR="00821634" w:rsidRPr="00BF6305" w:rsidRDefault="00821634" w:rsidP="00296154">
      <w:pPr>
        <w:pStyle w:val="Textoindependiente"/>
        <w:pBdr>
          <w:top w:val="none" w:sz="0" w:space="0" w:color="auto"/>
          <w:left w:val="none" w:sz="0" w:space="0" w:color="auto"/>
          <w:bottom w:val="none" w:sz="0" w:space="0" w:color="auto"/>
          <w:right w:val="none" w:sz="0" w:space="0" w:color="auto"/>
        </w:pBdr>
        <w:rPr>
          <w:rFonts w:cs="Arial"/>
          <w:b/>
          <w:szCs w:val="24"/>
        </w:rPr>
      </w:pPr>
    </w:p>
    <w:p w14:paraId="64C1B53A" w14:textId="00E2A5F5" w:rsidR="004427F3" w:rsidRDefault="007E6CF2" w:rsidP="007E6CF2">
      <w:pPr>
        <w:pStyle w:val="Textoindependiente"/>
        <w:pBdr>
          <w:top w:val="none" w:sz="0" w:space="0" w:color="auto"/>
          <w:left w:val="none" w:sz="0" w:space="0" w:color="auto"/>
          <w:bottom w:val="none" w:sz="0" w:space="0" w:color="auto"/>
          <w:right w:val="none" w:sz="0" w:space="0" w:color="auto"/>
        </w:pBdr>
        <w:rPr>
          <w:rFonts w:cs="Arial"/>
          <w:sz w:val="22"/>
          <w:szCs w:val="22"/>
        </w:rPr>
      </w:pPr>
      <w:r w:rsidRPr="008B5D51">
        <w:rPr>
          <w:rFonts w:cs="Arial"/>
          <w:b/>
          <w:sz w:val="22"/>
          <w:szCs w:val="22"/>
        </w:rPr>
        <w:t xml:space="preserve">ARTÍCULO </w:t>
      </w:r>
      <w:r>
        <w:rPr>
          <w:rFonts w:cs="Arial"/>
          <w:b/>
          <w:sz w:val="22"/>
          <w:szCs w:val="22"/>
        </w:rPr>
        <w:t>PRIMERO.</w:t>
      </w:r>
      <w:r w:rsidRPr="008B5D51">
        <w:rPr>
          <w:rFonts w:cs="Arial"/>
          <w:sz w:val="22"/>
          <w:szCs w:val="22"/>
        </w:rPr>
        <w:t xml:space="preserve"> </w:t>
      </w:r>
      <w:r w:rsidRPr="007B1F5D">
        <w:rPr>
          <w:rFonts w:cs="Arial"/>
          <w:sz w:val="22"/>
          <w:szCs w:val="22"/>
        </w:rPr>
        <w:t>Identificar el proyecto “</w:t>
      </w:r>
      <w:r w:rsidR="004427F3">
        <w:rPr>
          <w:rFonts w:cs="Arial"/>
          <w:sz w:val="22"/>
          <w:szCs w:val="22"/>
        </w:rPr>
        <w:t>I</w:t>
      </w:r>
      <w:r w:rsidR="004427F3" w:rsidRPr="004427F3">
        <w:rPr>
          <w:rFonts w:cs="Arial"/>
          <w:sz w:val="22"/>
          <w:szCs w:val="22"/>
        </w:rPr>
        <w:t>nstalación de dispositivos tipo FACTS serie SSSC en los dos circuitos de la línea Ternera – Candelaria 220 kV</w:t>
      </w:r>
      <w:r w:rsidRPr="007B1F5D">
        <w:rPr>
          <w:rFonts w:cs="Arial"/>
          <w:sz w:val="22"/>
          <w:szCs w:val="22"/>
        </w:rPr>
        <w:t xml:space="preserve">” como Proyecto Urgente en los términos de la </w:t>
      </w:r>
      <w:r w:rsidRPr="007B1F5D">
        <w:rPr>
          <w:rFonts w:cs="Arial"/>
          <w:spacing w:val="-3"/>
          <w:sz w:val="22"/>
          <w:szCs w:val="22"/>
        </w:rPr>
        <w:t xml:space="preserve">Resolución MME 90604 de 5 de junio de 2014 y la Resolución CREG 093 de </w:t>
      </w:r>
      <w:r w:rsidRPr="00910201">
        <w:rPr>
          <w:rFonts w:cs="Arial"/>
          <w:spacing w:val="-3"/>
          <w:sz w:val="22"/>
          <w:szCs w:val="22"/>
        </w:rPr>
        <w:t xml:space="preserve">2014. La ejecución del proyecto </w:t>
      </w:r>
      <w:r w:rsidRPr="004D0205">
        <w:rPr>
          <w:rFonts w:cs="Arial"/>
          <w:sz w:val="22"/>
          <w:szCs w:val="22"/>
        </w:rPr>
        <w:t>se</w:t>
      </w:r>
      <w:r w:rsidRPr="000D6A84">
        <w:rPr>
          <w:rFonts w:cs="Arial"/>
          <w:sz w:val="22"/>
          <w:szCs w:val="22"/>
        </w:rPr>
        <w:t xml:space="preserve"> </w:t>
      </w:r>
      <w:r w:rsidR="004427F3" w:rsidRPr="000D6A84">
        <w:rPr>
          <w:rFonts w:cs="Arial"/>
          <w:sz w:val="22"/>
          <w:szCs w:val="22"/>
        </w:rPr>
        <w:t>realizará</w:t>
      </w:r>
      <w:r w:rsidR="004427F3">
        <w:rPr>
          <w:rFonts w:cs="Arial"/>
          <w:sz w:val="22"/>
          <w:szCs w:val="22"/>
        </w:rPr>
        <w:t xml:space="preserve"> en el marco de lo dispuesto en la Resolución CREG 022 de 2001, modificada entre otras por la Resolución CREG 193 de 2020.</w:t>
      </w:r>
    </w:p>
    <w:p w14:paraId="525E8B77" w14:textId="77777777" w:rsidR="004427F3" w:rsidRDefault="004427F3" w:rsidP="007E6CF2">
      <w:pPr>
        <w:pStyle w:val="Textoindependiente"/>
        <w:pBdr>
          <w:top w:val="none" w:sz="0" w:space="0" w:color="auto"/>
          <w:left w:val="none" w:sz="0" w:space="0" w:color="auto"/>
          <w:bottom w:val="none" w:sz="0" w:space="0" w:color="auto"/>
          <w:right w:val="none" w:sz="0" w:space="0" w:color="auto"/>
        </w:pBdr>
        <w:rPr>
          <w:rFonts w:cs="Arial"/>
          <w:sz w:val="22"/>
          <w:szCs w:val="22"/>
        </w:rPr>
      </w:pPr>
    </w:p>
    <w:p w14:paraId="08956EF3" w14:textId="120565E6" w:rsidR="007E6CF2" w:rsidRPr="008B5D51" w:rsidRDefault="007E6CF2" w:rsidP="007E6CF2">
      <w:pPr>
        <w:tabs>
          <w:tab w:val="left" w:pos="7798"/>
        </w:tabs>
        <w:jc w:val="both"/>
        <w:rPr>
          <w:rFonts w:ascii="Arial" w:hAnsi="Arial" w:cs="Arial"/>
          <w:color w:val="000000"/>
          <w:sz w:val="22"/>
          <w:szCs w:val="22"/>
        </w:rPr>
      </w:pPr>
      <w:r w:rsidRPr="008B5D51">
        <w:rPr>
          <w:rFonts w:ascii="Arial" w:hAnsi="Arial" w:cs="Arial"/>
          <w:b/>
          <w:color w:val="000000"/>
          <w:sz w:val="22"/>
          <w:szCs w:val="22"/>
        </w:rPr>
        <w:t>A</w:t>
      </w:r>
      <w:r>
        <w:rPr>
          <w:rFonts w:ascii="Arial" w:hAnsi="Arial" w:cs="Arial"/>
          <w:b/>
          <w:color w:val="000000"/>
          <w:sz w:val="22"/>
          <w:szCs w:val="22"/>
        </w:rPr>
        <w:t>RTÍCULO SEGUNDO.</w:t>
      </w:r>
      <w:r w:rsidRPr="008B5D51">
        <w:rPr>
          <w:rFonts w:ascii="Arial" w:hAnsi="Arial" w:cs="Arial"/>
          <w:b/>
          <w:color w:val="000000"/>
          <w:sz w:val="22"/>
          <w:szCs w:val="22"/>
        </w:rPr>
        <w:t xml:space="preserve"> </w:t>
      </w:r>
      <w:r w:rsidRPr="008B5D51">
        <w:rPr>
          <w:rFonts w:ascii="Arial" w:hAnsi="Arial" w:cs="Arial"/>
          <w:sz w:val="22"/>
          <w:szCs w:val="22"/>
        </w:rPr>
        <w:t xml:space="preserve">Dar cumplimiento a los procedimientos y mecanismos adoptados en la Resolución MME 90604 del 5 de junio de 2014 y en la Resolución CREG 093 del 24 de junio de 2014, </w:t>
      </w:r>
      <w:r w:rsidR="00F05005">
        <w:rPr>
          <w:rFonts w:ascii="Arial" w:hAnsi="Arial" w:cs="Arial"/>
          <w:sz w:val="22"/>
          <w:szCs w:val="22"/>
        </w:rPr>
        <w:t>así como las</w:t>
      </w:r>
      <w:r w:rsidRPr="008B5D51">
        <w:rPr>
          <w:rFonts w:ascii="Arial" w:hAnsi="Arial" w:cs="Arial"/>
          <w:sz w:val="22"/>
          <w:szCs w:val="22"/>
        </w:rPr>
        <w:t xml:space="preserve"> demás normas concordantes.</w:t>
      </w:r>
    </w:p>
    <w:p w14:paraId="67CE1E04" w14:textId="77777777" w:rsidR="007E6CF2" w:rsidRPr="008B5D51" w:rsidRDefault="007E6CF2" w:rsidP="007E6CF2">
      <w:pPr>
        <w:tabs>
          <w:tab w:val="left" w:pos="7798"/>
        </w:tabs>
        <w:jc w:val="both"/>
        <w:rPr>
          <w:rFonts w:ascii="Arial" w:hAnsi="Arial" w:cs="Arial"/>
          <w:b/>
          <w:color w:val="000000"/>
          <w:sz w:val="22"/>
          <w:szCs w:val="22"/>
        </w:rPr>
      </w:pPr>
    </w:p>
    <w:p w14:paraId="69627311" w14:textId="77777777" w:rsidR="007E6CF2" w:rsidRPr="002E3BDE" w:rsidRDefault="007E6CF2" w:rsidP="007E6CF2">
      <w:pPr>
        <w:tabs>
          <w:tab w:val="left" w:pos="7798"/>
        </w:tabs>
        <w:jc w:val="both"/>
        <w:rPr>
          <w:rFonts w:ascii="Arial" w:hAnsi="Arial" w:cs="Arial"/>
          <w:b/>
          <w:sz w:val="22"/>
          <w:szCs w:val="22"/>
        </w:rPr>
      </w:pPr>
      <w:r>
        <w:rPr>
          <w:rFonts w:ascii="Arial" w:hAnsi="Arial" w:cs="Arial"/>
          <w:b/>
          <w:color w:val="000000"/>
          <w:sz w:val="22"/>
          <w:szCs w:val="22"/>
        </w:rPr>
        <w:t>ARTÍCULO TERCERO.</w:t>
      </w:r>
      <w:r w:rsidRPr="008B5D51">
        <w:rPr>
          <w:rFonts w:ascii="Arial" w:hAnsi="Arial" w:cs="Arial"/>
          <w:b/>
          <w:color w:val="000000"/>
          <w:sz w:val="22"/>
          <w:szCs w:val="22"/>
        </w:rPr>
        <w:t xml:space="preserve"> </w:t>
      </w:r>
      <w:r w:rsidRPr="008B5D51">
        <w:rPr>
          <w:rFonts w:ascii="Arial" w:hAnsi="Arial" w:cs="Arial"/>
          <w:color w:val="000000"/>
          <w:sz w:val="22"/>
          <w:szCs w:val="22"/>
        </w:rPr>
        <w:t>La presente Resolución rige a partir de la fecha de su publicación en el Diario Oficial.</w:t>
      </w:r>
    </w:p>
    <w:p w14:paraId="00E5376F" w14:textId="77777777" w:rsidR="009C7292" w:rsidRPr="002E3BDE" w:rsidRDefault="009C7292" w:rsidP="009C7292">
      <w:pPr>
        <w:jc w:val="center"/>
        <w:rPr>
          <w:rFonts w:ascii="Arial" w:hAnsi="Arial" w:cs="Arial"/>
          <w:b/>
          <w:sz w:val="24"/>
          <w:szCs w:val="24"/>
        </w:rPr>
      </w:pPr>
    </w:p>
    <w:p w14:paraId="748C5225" w14:textId="77777777" w:rsidR="00CD2ABE" w:rsidRPr="005B1379" w:rsidRDefault="007E6CF2" w:rsidP="009C7292">
      <w:pPr>
        <w:jc w:val="center"/>
        <w:rPr>
          <w:rFonts w:ascii="Arial" w:hAnsi="Arial" w:cs="Arial"/>
          <w:b/>
          <w:sz w:val="24"/>
          <w:szCs w:val="24"/>
        </w:rPr>
      </w:pPr>
      <w:r w:rsidRPr="005B1379">
        <w:rPr>
          <w:rFonts w:ascii="Arial" w:hAnsi="Arial" w:cs="Arial"/>
          <w:b/>
          <w:sz w:val="24"/>
          <w:szCs w:val="24"/>
        </w:rPr>
        <w:t>PUBLÍQUESE</w:t>
      </w:r>
      <w:r w:rsidR="00CD2ABE" w:rsidRPr="005B1379">
        <w:rPr>
          <w:rFonts w:ascii="Arial" w:hAnsi="Arial" w:cs="Arial"/>
          <w:b/>
          <w:sz w:val="24"/>
          <w:szCs w:val="24"/>
        </w:rPr>
        <w:t xml:space="preserve"> Y C</w:t>
      </w:r>
      <w:r w:rsidR="00256432" w:rsidRPr="005B1379">
        <w:rPr>
          <w:rFonts w:ascii="Arial" w:hAnsi="Arial" w:cs="Arial"/>
          <w:b/>
          <w:sz w:val="24"/>
          <w:szCs w:val="24"/>
        </w:rPr>
        <w:t>Ú</w:t>
      </w:r>
      <w:r w:rsidR="00CD2ABE" w:rsidRPr="005B1379">
        <w:rPr>
          <w:rFonts w:ascii="Arial" w:hAnsi="Arial" w:cs="Arial"/>
          <w:b/>
          <w:sz w:val="24"/>
          <w:szCs w:val="24"/>
        </w:rPr>
        <w:t>MPLASE,</w:t>
      </w:r>
    </w:p>
    <w:p w14:paraId="463857D1" w14:textId="77777777" w:rsidR="0059680C" w:rsidRPr="008F66F1" w:rsidRDefault="0059680C" w:rsidP="00296154">
      <w:pPr>
        <w:jc w:val="center"/>
        <w:rPr>
          <w:rFonts w:ascii="Arial" w:hAnsi="Arial" w:cs="Arial"/>
          <w:b/>
          <w:sz w:val="22"/>
          <w:szCs w:val="22"/>
        </w:rPr>
      </w:pPr>
    </w:p>
    <w:p w14:paraId="7A8DD466" w14:textId="77777777" w:rsidR="00CD2ABE" w:rsidRPr="002E3BDE" w:rsidRDefault="00CD2ABE" w:rsidP="0059680C">
      <w:pPr>
        <w:rPr>
          <w:rFonts w:ascii="Arial" w:hAnsi="Arial" w:cs="Arial"/>
          <w:sz w:val="24"/>
          <w:szCs w:val="24"/>
        </w:rPr>
      </w:pPr>
      <w:r w:rsidRPr="002E3BDE">
        <w:rPr>
          <w:rFonts w:ascii="Arial" w:hAnsi="Arial" w:cs="Arial"/>
          <w:sz w:val="24"/>
          <w:szCs w:val="24"/>
        </w:rPr>
        <w:t>Dada</w:t>
      </w:r>
      <w:r w:rsidR="00022FA8" w:rsidRPr="002E3BDE">
        <w:rPr>
          <w:rFonts w:ascii="Arial" w:hAnsi="Arial" w:cs="Arial"/>
          <w:sz w:val="24"/>
          <w:szCs w:val="24"/>
        </w:rPr>
        <w:t xml:space="preserve"> en Bogotá, D.C., a </w:t>
      </w:r>
      <w:r w:rsidR="007D0A8B" w:rsidRPr="008F66F1">
        <w:rPr>
          <w:rFonts w:ascii="Arial" w:hAnsi="Arial" w:cs="Arial"/>
          <w:b/>
          <w:sz w:val="22"/>
          <w:szCs w:val="22"/>
          <w:lang w:val="pt-BR"/>
        </w:rPr>
        <w:t>F_RAD_S</w:t>
      </w:r>
    </w:p>
    <w:p w14:paraId="2E1A4757" w14:textId="77777777" w:rsidR="00043FA3" w:rsidRPr="008F66F1" w:rsidRDefault="00043FA3" w:rsidP="00296154">
      <w:pPr>
        <w:pStyle w:val="Ttulo1"/>
        <w:rPr>
          <w:rFonts w:ascii="Arial" w:hAnsi="Arial" w:cs="Arial"/>
          <w:sz w:val="22"/>
          <w:szCs w:val="22"/>
        </w:rPr>
      </w:pPr>
    </w:p>
    <w:p w14:paraId="412F98DE" w14:textId="77777777" w:rsidR="00D406AE" w:rsidRPr="008F66F1" w:rsidRDefault="00D406AE" w:rsidP="00D406AE">
      <w:pPr>
        <w:rPr>
          <w:rFonts w:ascii="Arial" w:hAnsi="Arial" w:cs="Arial"/>
          <w:sz w:val="22"/>
          <w:szCs w:val="22"/>
          <w:lang w:val="es-ES_tradnl"/>
        </w:rPr>
      </w:pPr>
    </w:p>
    <w:p w14:paraId="5A084255" w14:textId="77777777" w:rsidR="00D406AE" w:rsidRPr="008F66F1" w:rsidRDefault="00D406AE" w:rsidP="00D406AE">
      <w:pPr>
        <w:rPr>
          <w:rFonts w:ascii="Arial" w:hAnsi="Arial" w:cs="Arial"/>
          <w:sz w:val="18"/>
          <w:szCs w:val="18"/>
          <w:lang w:val="es-ES_tradnl"/>
        </w:rPr>
      </w:pPr>
    </w:p>
    <w:p w14:paraId="09E58DE0" w14:textId="77777777" w:rsidR="00043FA3" w:rsidRPr="008F66F1" w:rsidRDefault="00043FA3" w:rsidP="00296154">
      <w:pPr>
        <w:pStyle w:val="Ttulo1"/>
        <w:rPr>
          <w:rFonts w:ascii="Arial" w:hAnsi="Arial" w:cs="Arial"/>
          <w:sz w:val="22"/>
          <w:szCs w:val="22"/>
        </w:rPr>
      </w:pPr>
    </w:p>
    <w:p w14:paraId="4680796E" w14:textId="1C51C4EF" w:rsidR="007E6CF2" w:rsidRPr="002E3BDE" w:rsidRDefault="00821634" w:rsidP="007E6CF2">
      <w:pPr>
        <w:tabs>
          <w:tab w:val="center" w:pos="4629"/>
          <w:tab w:val="left" w:pos="6461"/>
        </w:tabs>
        <w:jc w:val="center"/>
        <w:rPr>
          <w:rFonts w:ascii="Arial" w:hAnsi="Arial" w:cs="Arial"/>
          <w:b/>
          <w:sz w:val="24"/>
          <w:szCs w:val="24"/>
          <w:lang w:val="es-ES_tradnl"/>
        </w:rPr>
      </w:pPr>
      <w:r w:rsidRPr="002E3BDE">
        <w:rPr>
          <w:rFonts w:ascii="Arial" w:hAnsi="Arial" w:cs="Arial"/>
          <w:b/>
          <w:sz w:val="24"/>
          <w:szCs w:val="24"/>
          <w:lang w:val="es-ES_tradnl"/>
        </w:rPr>
        <w:t>CHRISTIAN JARAMILLO HERRERA</w:t>
      </w:r>
    </w:p>
    <w:p w14:paraId="49BF4D7F" w14:textId="77777777" w:rsidR="00CD2ABE" w:rsidRPr="007E6CF2" w:rsidRDefault="007E6CF2" w:rsidP="007E6CF2">
      <w:pPr>
        <w:tabs>
          <w:tab w:val="center" w:pos="4629"/>
          <w:tab w:val="left" w:pos="6461"/>
        </w:tabs>
        <w:rPr>
          <w:rFonts w:ascii="Arial" w:hAnsi="Arial" w:cs="Arial"/>
          <w:sz w:val="24"/>
          <w:szCs w:val="24"/>
        </w:rPr>
      </w:pPr>
      <w:r w:rsidRPr="005B1379">
        <w:rPr>
          <w:rFonts w:ascii="Arial" w:hAnsi="Arial" w:cs="Arial"/>
          <w:b/>
          <w:sz w:val="24"/>
          <w:szCs w:val="24"/>
          <w:lang w:val="es-ES_tradnl"/>
        </w:rPr>
        <w:tab/>
      </w:r>
      <w:r w:rsidRPr="005B1379">
        <w:rPr>
          <w:rFonts w:ascii="Arial" w:hAnsi="Arial" w:cs="Arial"/>
          <w:sz w:val="24"/>
          <w:szCs w:val="24"/>
          <w:lang w:val="es-ES_tradnl"/>
        </w:rPr>
        <w:t>Director General</w:t>
      </w:r>
      <w:r w:rsidR="00C80CDD" w:rsidRPr="005B1379">
        <w:rPr>
          <w:rFonts w:ascii="Arial" w:hAnsi="Arial" w:cs="Arial"/>
          <w:sz w:val="24"/>
          <w:szCs w:val="24"/>
        </w:rPr>
        <w:tab/>
      </w:r>
    </w:p>
    <w:p w14:paraId="4B0CE77D" w14:textId="6295EF7D" w:rsidR="00BC2CEA" w:rsidRPr="006C75C3" w:rsidRDefault="00E51A15" w:rsidP="00296154">
      <w:pPr>
        <w:jc w:val="both"/>
        <w:rPr>
          <w:rFonts w:ascii="Arial" w:hAnsi="Arial" w:cs="Arial"/>
          <w:color w:val="767171" w:themeColor="background2" w:themeShade="80"/>
          <w:sz w:val="18"/>
          <w:szCs w:val="24"/>
        </w:rPr>
      </w:pPr>
      <w:r w:rsidRPr="006C75C3">
        <w:rPr>
          <w:rFonts w:ascii="Arial" w:hAnsi="Arial" w:cs="Arial"/>
          <w:color w:val="767171" w:themeColor="background2" w:themeShade="80"/>
          <w:sz w:val="18"/>
          <w:szCs w:val="24"/>
        </w:rPr>
        <w:t>Elaboró</w:t>
      </w:r>
      <w:r w:rsidR="00D30185" w:rsidRPr="006C75C3">
        <w:rPr>
          <w:rFonts w:ascii="Arial" w:hAnsi="Arial" w:cs="Arial"/>
          <w:color w:val="767171" w:themeColor="background2" w:themeShade="80"/>
          <w:sz w:val="18"/>
          <w:szCs w:val="24"/>
        </w:rPr>
        <w:t xml:space="preserve">: </w:t>
      </w:r>
      <w:r w:rsidR="00464161">
        <w:rPr>
          <w:rFonts w:ascii="Arial" w:hAnsi="Arial" w:cs="Arial"/>
          <w:color w:val="767171" w:themeColor="background2" w:themeShade="80"/>
          <w:sz w:val="18"/>
          <w:szCs w:val="24"/>
        </w:rPr>
        <w:t>ARC – BAJ</w:t>
      </w:r>
    </w:p>
    <w:p w14:paraId="491984E5" w14:textId="5A4F0A17" w:rsidR="00BC2CEA" w:rsidRPr="006C75C3" w:rsidRDefault="00C73A67" w:rsidP="00296154">
      <w:pPr>
        <w:jc w:val="both"/>
        <w:rPr>
          <w:rFonts w:ascii="Arial" w:hAnsi="Arial" w:cs="Arial"/>
          <w:color w:val="767171" w:themeColor="background2" w:themeShade="80"/>
          <w:sz w:val="18"/>
          <w:szCs w:val="24"/>
        </w:rPr>
      </w:pPr>
      <w:r w:rsidRPr="006C75C3">
        <w:rPr>
          <w:rFonts w:ascii="Arial" w:hAnsi="Arial" w:cs="Arial"/>
          <w:color w:val="767171" w:themeColor="background2" w:themeShade="80"/>
          <w:sz w:val="18"/>
          <w:szCs w:val="24"/>
        </w:rPr>
        <w:t>Revisó</w:t>
      </w:r>
      <w:r w:rsidR="00BC2CEA" w:rsidRPr="006C75C3">
        <w:rPr>
          <w:rFonts w:ascii="Arial" w:hAnsi="Arial" w:cs="Arial"/>
          <w:color w:val="767171" w:themeColor="background2" w:themeShade="80"/>
          <w:sz w:val="18"/>
          <w:szCs w:val="24"/>
        </w:rPr>
        <w:t xml:space="preserve">: </w:t>
      </w:r>
      <w:r w:rsidR="007E6CF2">
        <w:rPr>
          <w:rFonts w:ascii="Arial" w:hAnsi="Arial" w:cs="Arial"/>
          <w:color w:val="767171" w:themeColor="background2" w:themeShade="80"/>
          <w:sz w:val="18"/>
          <w:szCs w:val="24"/>
        </w:rPr>
        <w:t xml:space="preserve">JM / </w:t>
      </w:r>
      <w:r w:rsidR="00464161" w:rsidRPr="008F66F1">
        <w:rPr>
          <w:rFonts w:ascii="Arial" w:hAnsi="Arial" w:cs="Arial"/>
          <w:color w:val="767171" w:themeColor="background2" w:themeShade="80"/>
          <w:sz w:val="18"/>
          <w:szCs w:val="24"/>
        </w:rPr>
        <w:t>WS /</w:t>
      </w:r>
      <w:r w:rsidR="00786A53" w:rsidRPr="008F66F1">
        <w:rPr>
          <w:rFonts w:ascii="Arial" w:hAnsi="Arial" w:cs="Arial"/>
          <w:color w:val="767171" w:themeColor="background2" w:themeShade="80"/>
          <w:sz w:val="18"/>
          <w:szCs w:val="24"/>
        </w:rPr>
        <w:t xml:space="preserve"> JH /</w:t>
      </w:r>
      <w:r w:rsidR="00464161" w:rsidRPr="008F66F1">
        <w:rPr>
          <w:rFonts w:ascii="Arial" w:hAnsi="Arial" w:cs="Arial"/>
          <w:color w:val="767171" w:themeColor="background2" w:themeShade="80"/>
          <w:sz w:val="18"/>
          <w:szCs w:val="24"/>
        </w:rPr>
        <w:t xml:space="preserve"> MM / DN</w:t>
      </w:r>
    </w:p>
    <w:sectPr w:rsidR="00BC2CEA" w:rsidRPr="006C75C3" w:rsidSect="0053350A">
      <w:headerReference w:type="default" r:id="rId7"/>
      <w:footerReference w:type="default" r:id="rId8"/>
      <w:headerReference w:type="first" r:id="rId9"/>
      <w:footerReference w:type="first" r:id="rId10"/>
      <w:pgSz w:w="12094" w:h="18705" w:code="230"/>
      <w:pgMar w:top="1701" w:right="1321" w:bottom="1701" w:left="1701" w:header="850" w:footer="850" w:gutter="0"/>
      <w:paperSrc w:first="259" w:other="259"/>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82B42" w14:textId="77777777" w:rsidR="00FF7E41" w:rsidRDefault="00FF7E41">
      <w:r>
        <w:separator/>
      </w:r>
    </w:p>
  </w:endnote>
  <w:endnote w:type="continuationSeparator" w:id="0">
    <w:p w14:paraId="20CB196E" w14:textId="77777777" w:rsidR="00FF7E41" w:rsidRDefault="00FF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Scalabl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69D5" w14:textId="77777777" w:rsidR="00FF7E41" w:rsidRPr="0053350A" w:rsidRDefault="00FF7E41">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-V2</w:t>
    </w:r>
    <w:r w:rsidRPr="002D3473">
      <w:rPr>
        <w:rFonts w:ascii="Arial" w:eastAsia="Arial Unicode MS" w:hAnsi="Arial" w:cs="Arial"/>
        <w:b/>
        <w:szCs w:val="22"/>
        <w:lang w:val="en-US"/>
      </w:rPr>
      <w:tab/>
    </w:r>
    <w:r>
      <w:rPr>
        <w:rFonts w:ascii="Arial" w:eastAsia="Arial Unicode MS" w:hAnsi="Arial" w:cs="Arial"/>
        <w:b/>
        <w:szCs w:val="22"/>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6C756" w14:textId="77777777" w:rsidR="00FF7E41" w:rsidRDefault="00FF7E41">
    <w:pPr>
      <w:pStyle w:val="Piedepgina"/>
    </w:pPr>
  </w:p>
  <w:p w14:paraId="215A28D4" w14:textId="77777777" w:rsidR="00FF7E41" w:rsidRDefault="00FF7E41">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A297F" w14:textId="77777777" w:rsidR="00FF7E41" w:rsidRDefault="00FF7E41">
      <w:r>
        <w:separator/>
      </w:r>
    </w:p>
  </w:footnote>
  <w:footnote w:type="continuationSeparator" w:id="0">
    <w:p w14:paraId="26B14E59" w14:textId="77777777" w:rsidR="00FF7E41" w:rsidRDefault="00FF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6946"/>
      <w:gridCol w:w="2116"/>
    </w:tblGrid>
    <w:tr w:rsidR="00FF7E41" w14:paraId="28D62203" w14:textId="77777777" w:rsidTr="005345DE">
      <w:tc>
        <w:tcPr>
          <w:tcW w:w="6946" w:type="dxa"/>
          <w:shd w:val="clear" w:color="auto" w:fill="auto"/>
        </w:tcPr>
        <w:p w14:paraId="22834404" w14:textId="77777777" w:rsidR="00FF7E41" w:rsidRPr="00440C66" w:rsidRDefault="00FF7E41" w:rsidP="007166D0">
          <w:pPr>
            <w:pStyle w:val="Encabezado"/>
            <w:jc w:val="both"/>
            <w:rPr>
              <w:rFonts w:ascii="Arial" w:hAnsi="Arial" w:cs="Arial"/>
              <w:sz w:val="24"/>
              <w:szCs w:val="24"/>
              <w:lang w:val="es-ES"/>
            </w:rPr>
          </w:pPr>
          <w:r w:rsidRPr="00320743">
            <w:rPr>
              <w:rFonts w:ascii="Arial" w:hAnsi="Arial" w:cs="Arial"/>
              <w:b/>
              <w:sz w:val="24"/>
              <w:szCs w:val="24"/>
            </w:rPr>
            <w:t>R</w:t>
          </w:r>
          <w:r>
            <w:rPr>
              <w:rFonts w:ascii="Arial" w:hAnsi="Arial" w:cs="Arial"/>
              <w:b/>
              <w:sz w:val="24"/>
              <w:szCs w:val="24"/>
            </w:rPr>
            <w:t xml:space="preserve">ESOLUCIÓN No. </w:t>
          </w:r>
          <w:r w:rsidRPr="007166D0">
            <w:rPr>
              <w:b/>
              <w:sz w:val="24"/>
              <w:szCs w:val="24"/>
            </w:rPr>
            <w:t>SECUENCIA_RADICADO</w:t>
          </w:r>
          <w:r w:rsidRPr="00440C66">
            <w:rPr>
              <w:rFonts w:ascii="Arial" w:eastAsia="Arial Unicode MS" w:hAnsi="Arial" w:cs="Arial"/>
              <w:b/>
              <w:sz w:val="22"/>
              <w:szCs w:val="22"/>
              <w:lang w:val="es-ES"/>
            </w:rPr>
            <w:t xml:space="preserve"> de </w:t>
          </w:r>
          <w:r>
            <w:rPr>
              <w:rFonts w:ascii="Arial Narrow" w:hAnsi="Arial Narrow" w:cs="Tahoma"/>
              <w:b/>
              <w:sz w:val="22"/>
              <w:szCs w:val="22"/>
              <w:lang w:val="pt-BR"/>
            </w:rPr>
            <w:t>F_RAD_S</w:t>
          </w:r>
        </w:p>
      </w:tc>
      <w:tc>
        <w:tcPr>
          <w:tcW w:w="2116" w:type="dxa"/>
          <w:shd w:val="clear" w:color="auto" w:fill="auto"/>
        </w:tcPr>
        <w:p w14:paraId="20D51011" w14:textId="77777777" w:rsidR="00FF7E41" w:rsidRPr="00320743" w:rsidRDefault="00FF7E41" w:rsidP="00320743">
          <w:pPr>
            <w:pStyle w:val="Encabezado"/>
            <w:jc w:val="right"/>
            <w:rPr>
              <w:rFonts w:ascii="Arial" w:hAnsi="Arial" w:cs="Arial"/>
              <w:sz w:val="24"/>
              <w:szCs w:val="24"/>
            </w:rPr>
          </w:pPr>
          <w:r w:rsidRPr="00320743">
            <w:rPr>
              <w:rFonts w:ascii="Arial" w:hAnsi="Arial" w:cs="Arial"/>
              <w:sz w:val="24"/>
              <w:szCs w:val="24"/>
            </w:rPr>
            <w:t xml:space="preserve">Página </w:t>
          </w:r>
          <w:r w:rsidRPr="00320743">
            <w:rPr>
              <w:rFonts w:ascii="Arial" w:hAnsi="Arial" w:cs="Arial"/>
              <w:sz w:val="24"/>
              <w:szCs w:val="24"/>
            </w:rPr>
            <w:fldChar w:fldCharType="begin"/>
          </w:r>
          <w:r w:rsidRPr="00320743">
            <w:rPr>
              <w:rFonts w:ascii="Arial" w:hAnsi="Arial" w:cs="Arial"/>
              <w:sz w:val="24"/>
              <w:szCs w:val="24"/>
            </w:rPr>
            <w:instrText xml:space="preserve"> PAGE   \* MERGEFORMAT </w:instrText>
          </w:r>
          <w:r w:rsidRPr="00320743">
            <w:rPr>
              <w:rFonts w:ascii="Arial" w:hAnsi="Arial" w:cs="Arial"/>
              <w:sz w:val="24"/>
              <w:szCs w:val="24"/>
            </w:rPr>
            <w:fldChar w:fldCharType="separate"/>
          </w:r>
          <w:r>
            <w:rPr>
              <w:rFonts w:ascii="Arial" w:hAnsi="Arial" w:cs="Arial"/>
              <w:noProof/>
              <w:sz w:val="24"/>
              <w:szCs w:val="24"/>
            </w:rPr>
            <w:t>2</w:t>
          </w:r>
          <w:r w:rsidRPr="00320743">
            <w:rPr>
              <w:rFonts w:ascii="Arial" w:hAnsi="Arial" w:cs="Arial"/>
              <w:sz w:val="24"/>
              <w:szCs w:val="24"/>
            </w:rPr>
            <w:fldChar w:fldCharType="end"/>
          </w:r>
          <w:r w:rsidRPr="00320743">
            <w:rPr>
              <w:rFonts w:ascii="Arial" w:hAnsi="Arial" w:cs="Arial"/>
              <w:sz w:val="24"/>
              <w:szCs w:val="24"/>
            </w:rPr>
            <w:t xml:space="preserve"> de </w:t>
          </w:r>
          <w:r w:rsidRPr="00320743">
            <w:rPr>
              <w:rFonts w:ascii="Arial" w:hAnsi="Arial" w:cs="Arial"/>
              <w:sz w:val="24"/>
              <w:szCs w:val="24"/>
            </w:rPr>
            <w:fldChar w:fldCharType="begin"/>
          </w:r>
          <w:r w:rsidRPr="00320743">
            <w:rPr>
              <w:rFonts w:ascii="Arial" w:hAnsi="Arial" w:cs="Arial"/>
              <w:sz w:val="24"/>
              <w:szCs w:val="24"/>
            </w:rPr>
            <w:instrText xml:space="preserve"> NUMPAGES   \* MERGEFORMAT </w:instrText>
          </w:r>
          <w:r w:rsidRPr="00320743">
            <w:rPr>
              <w:rFonts w:ascii="Arial" w:hAnsi="Arial" w:cs="Arial"/>
              <w:sz w:val="24"/>
              <w:szCs w:val="24"/>
            </w:rPr>
            <w:fldChar w:fldCharType="separate"/>
          </w:r>
          <w:r>
            <w:rPr>
              <w:rFonts w:ascii="Arial" w:hAnsi="Arial" w:cs="Arial"/>
              <w:noProof/>
              <w:sz w:val="24"/>
              <w:szCs w:val="24"/>
            </w:rPr>
            <w:t>2</w:t>
          </w:r>
          <w:r w:rsidRPr="00320743">
            <w:rPr>
              <w:rFonts w:ascii="Arial" w:hAnsi="Arial" w:cs="Arial"/>
              <w:sz w:val="24"/>
              <w:szCs w:val="24"/>
            </w:rPr>
            <w:fldChar w:fldCharType="end"/>
          </w:r>
          <w:r w:rsidRPr="00320743">
            <w:rPr>
              <w:rFonts w:ascii="Arial" w:hAnsi="Arial" w:cs="Arial"/>
              <w:sz w:val="24"/>
              <w:szCs w:val="24"/>
            </w:rPr>
            <w:t xml:space="preserve">  </w:t>
          </w:r>
        </w:p>
      </w:tc>
    </w:tr>
    <w:tr w:rsidR="00FF7E41" w14:paraId="69717935" w14:textId="77777777" w:rsidTr="005345DE">
      <w:tc>
        <w:tcPr>
          <w:tcW w:w="9062" w:type="dxa"/>
          <w:gridSpan w:val="2"/>
          <w:shd w:val="clear" w:color="auto" w:fill="auto"/>
        </w:tcPr>
        <w:p w14:paraId="39E38BA8" w14:textId="77777777" w:rsidR="00FF7E41" w:rsidRPr="00320743" w:rsidRDefault="00FF7E41" w:rsidP="00320743">
          <w:pPr>
            <w:pStyle w:val="Encabezado"/>
            <w:jc w:val="right"/>
            <w:rPr>
              <w:rFonts w:ascii="Arial" w:hAnsi="Arial" w:cs="Arial"/>
              <w:sz w:val="10"/>
              <w:szCs w:val="10"/>
            </w:rPr>
          </w:pPr>
        </w:p>
      </w:tc>
    </w:tr>
    <w:tr w:rsidR="00FF7E41" w14:paraId="2AD47D44" w14:textId="77777777" w:rsidTr="006750FB">
      <w:tc>
        <w:tcPr>
          <w:tcW w:w="9062" w:type="dxa"/>
          <w:gridSpan w:val="2"/>
          <w:shd w:val="clear" w:color="auto" w:fill="auto"/>
        </w:tcPr>
        <w:p w14:paraId="4143C38A" w14:textId="77777777" w:rsidR="00FF7E41" w:rsidRPr="00837A6D" w:rsidRDefault="00FF7E41" w:rsidP="00320743">
          <w:pPr>
            <w:pStyle w:val="Encabezado"/>
            <w:jc w:val="center"/>
            <w:rPr>
              <w:rFonts w:ascii="Arial" w:hAnsi="Arial" w:cs="Arial"/>
              <w:b/>
              <w:sz w:val="22"/>
              <w:szCs w:val="22"/>
            </w:rPr>
          </w:pPr>
        </w:p>
        <w:tbl>
          <w:tblPr>
            <w:tblStyle w:val="Tablaconcuadrcula"/>
            <w:tblW w:w="0" w:type="auto"/>
            <w:tblLook w:val="04A0" w:firstRow="1" w:lastRow="0" w:firstColumn="1" w:lastColumn="0" w:noHBand="0" w:noVBand="1"/>
          </w:tblPr>
          <w:tblGrid>
            <w:gridCol w:w="8846"/>
          </w:tblGrid>
          <w:tr w:rsidR="00FF7E41" w14:paraId="33671EB0" w14:textId="77777777" w:rsidTr="00F5078D">
            <w:tc>
              <w:tcPr>
                <w:tcW w:w="9057" w:type="dxa"/>
                <w:tcBorders>
                  <w:top w:val="nil"/>
                  <w:left w:val="nil"/>
                  <w:bottom w:val="single" w:sz="4" w:space="0" w:color="auto"/>
                  <w:right w:val="nil"/>
                </w:tcBorders>
              </w:tcPr>
              <w:p w14:paraId="5FB16471" w14:textId="1EB2E67B" w:rsidR="00FF7E41" w:rsidRPr="00180E65" w:rsidRDefault="00FF7E41" w:rsidP="00F5078D">
                <w:pPr>
                  <w:pStyle w:val="Encabezado"/>
                  <w:jc w:val="both"/>
                  <w:rPr>
                    <w:rFonts w:ascii="Arial" w:hAnsi="Arial" w:cs="Arial"/>
                    <w:b/>
                    <w:i/>
                    <w:sz w:val="22"/>
                    <w:szCs w:val="22"/>
                  </w:rPr>
                </w:pPr>
                <w:r w:rsidRPr="00180E65">
                  <w:rPr>
                    <w:rFonts w:ascii="Arial" w:hAnsi="Arial" w:cs="Arial"/>
                    <w:b/>
                    <w:sz w:val="22"/>
                    <w:szCs w:val="22"/>
                  </w:rPr>
                  <w:t>Continuación de la Resolución</w:t>
                </w:r>
                <w:r>
                  <w:rPr>
                    <w:rFonts w:ascii="Arial" w:hAnsi="Arial" w:cs="Arial"/>
                    <w:b/>
                    <w:i/>
                    <w:sz w:val="22"/>
                    <w:szCs w:val="22"/>
                  </w:rPr>
                  <w:t xml:space="preserve">: </w:t>
                </w:r>
                <w:bookmarkStart w:id="4" w:name="Nombre_Resolución"/>
                <w:bookmarkEnd w:id="4"/>
                <w:sdt>
                  <w:sdtPr>
                    <w:rPr>
                      <w:rFonts w:ascii="Arial" w:hAnsi="Arial" w:cs="Arial"/>
                      <w:b/>
                      <w:i/>
                      <w:sz w:val="22"/>
                      <w:szCs w:val="22"/>
                    </w:rPr>
                    <w:alias w:val="Título"/>
                    <w:tag w:val=""/>
                    <w:id w:val="-1064644884"/>
                    <w:placeholder>
                      <w:docPart w:val="81C349D29C754E188B6470FB20BC9A32"/>
                    </w:placeholder>
                    <w:dataBinding w:prefixMappings="xmlns:ns0='http://purl.org/dc/elements/1.1/' xmlns:ns1='http://schemas.openxmlformats.org/package/2006/metadata/core-properties' " w:xpath="/ns1:coreProperties[1]/ns0:title[1]" w:storeItemID="{6C3C8BC8-F283-45AE-878A-BAB7291924A1}"/>
                    <w:text/>
                  </w:sdtPr>
                  <w:sdtEndPr/>
                  <w:sdtContent>
                    <w:r w:rsidRPr="004427F3">
                      <w:rPr>
                        <w:rFonts w:ascii="Arial" w:hAnsi="Arial" w:cs="Arial"/>
                        <w:b/>
                        <w:i/>
                        <w:sz w:val="22"/>
                        <w:szCs w:val="22"/>
                      </w:rPr>
                      <w:t>“Por la cual se identifica el proyecto de instalación de dispositivos tipo FACTS serie SSSC en los dos circuitos de la línea Ternera – Candelaria 220 kV como Proyecto Urgente, en los términos de las Resoluciones MME 90604 de 2014 y CREG 093 de 2014”</w:t>
                    </w:r>
                  </w:sdtContent>
                </w:sdt>
              </w:p>
            </w:tc>
          </w:tr>
        </w:tbl>
        <w:p w14:paraId="16112566" w14:textId="77777777" w:rsidR="00FF7E41" w:rsidRPr="00837A6D" w:rsidRDefault="00FF7E41" w:rsidP="00320743">
          <w:pPr>
            <w:pStyle w:val="Encabezado"/>
            <w:jc w:val="center"/>
            <w:rPr>
              <w:rFonts w:ascii="Arial" w:hAnsi="Arial" w:cs="Arial"/>
              <w:b/>
              <w:sz w:val="22"/>
              <w:szCs w:val="22"/>
            </w:rPr>
          </w:pPr>
        </w:p>
      </w:tc>
    </w:tr>
  </w:tbl>
  <w:p w14:paraId="34D670EC" w14:textId="77777777" w:rsidR="00FF7E41" w:rsidRPr="006C0E0F" w:rsidRDefault="00FF7E41" w:rsidP="006C0E0F">
    <w:pPr>
      <w:pStyle w:val="Encabezado"/>
    </w:pPr>
    <w:r>
      <w:rPr>
        <w:rFonts w:ascii="Arial" w:hAnsi="Arial" w:cs="Arial"/>
        <w:b/>
        <w:noProof/>
        <w:sz w:val="22"/>
        <w:szCs w:val="22"/>
        <w:lang w:val="es-ES"/>
      </w:rPr>
      <mc:AlternateContent>
        <mc:Choice Requires="wps">
          <w:drawing>
            <wp:anchor distT="0" distB="0" distL="114300" distR="114300" simplePos="0" relativeHeight="251659264" behindDoc="0" locked="0" layoutInCell="0" allowOverlap="1" wp14:anchorId="19D3B49F" wp14:editId="69C4FF17">
              <wp:simplePos x="0" y="0"/>
              <wp:positionH relativeFrom="page">
                <wp:posOffset>836295</wp:posOffset>
              </wp:positionH>
              <wp:positionV relativeFrom="margin">
                <wp:align>bottom</wp:align>
              </wp:positionV>
              <wp:extent cx="6164580" cy="10358120"/>
              <wp:effectExtent l="19050" t="19050" r="2667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03581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A8321" id="Rectangle 1" o:spid="_x0000_s1026" style="position:absolute;margin-left:65.85pt;margin-top:0;width:485.4pt;height:815.6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C7ewIAAP4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ccY&#10;KdJBiT5D0ojaSI6ykJ7euBKinsyjDQKdedD0m0NKL1qI4vfW6r7lhAGpGJ9cbAgTB1vRuv+gGaCT&#10;rdcxU/vGdgEQcoD2sSDPp4LwvUcUfk6zaT4poG4U1rL0elJk41izhJTH/cY6/47rDoVBhS2wj/hk&#10;9+A88IfQY0g4TumVkDKWXSrUg+5icjOJO5yWgoXVqNNu1gtp0Y4E58QnZAPQLsI64cG/UnQVLk5B&#10;pAwJWSoWj/FEyGEMm6UK4KAPyB1Gg09eZulsWSyLfJSPp8tRntb16H61yEfTVXYzqa/rxaLOfgae&#10;WV62gjGuAtWjZ7P87zxx6J7BbSfXXkhy58pX8XmtPLmkERMDqo7fqC46IRR/MNFas2cwgtVDE8Kl&#10;AYNW2x8Y9dCAFXbft8RyjOR7BWaaZXkeOjZO8skNFB7Z85X1+QpRFKAq7DEahgs/dPnWWLFp4aQs&#10;1ljpezBgI6IzgjkHVsA7TKDJooLDhRC6+Hweo35fW/NfAAAA//8DAFBLAwQUAAYACAAAACEAadem&#10;C98AAAAKAQAADwAAAGRycy9kb3ducmV2LnhtbEyPzU7DMBCE70i8g7VI3Kh/QlsU4lQlEie4NCAB&#10;NzdekojYjmK3DTw92xPcdjSj2W+KzewGdsQp9sFrkAsBDH0TbO9bDa8vjzd3wGIy3poheNTwjRE2&#10;5eVFYXIbTn6Hxzq1jEp8zI2GLqUx5zw2HToTF2FET95nmJxJJKeW28mcqNwNXAmx4s70nj50ZsSq&#10;w+arPjgNu+XD9uN9nb25H/FU31bPTlVSaX19NW/vgSWc018YzviEDiUx7cPB28gG0plcU1QDLTrb&#10;UqglsD1dq0wq4GXB/08ofwEAAP//AwBQSwECLQAUAAYACAAAACEAtoM4kv4AAADhAQAAEwAAAAAA&#10;AAAAAAAAAAAAAAAAW0NvbnRlbnRfVHlwZXNdLnhtbFBLAQItABQABgAIAAAAIQA4/SH/1gAAAJQB&#10;AAALAAAAAAAAAAAAAAAAAC8BAABfcmVscy8ucmVsc1BLAQItABQABgAIAAAAIQCECDC7ewIAAP4E&#10;AAAOAAAAAAAAAAAAAAAAAC4CAABkcnMvZTJvRG9jLnhtbFBLAQItABQABgAIAAAAIQBp16YL3wAA&#10;AAoBAAAPAAAAAAAAAAAAAAAAANUEAABkcnMvZG93bnJldi54bWxQSwUGAAAAAAQABADzAAAA4QUA&#10;AAAA&#10;" o:allowincell="f" filled="f" strokeweight="2.25pt">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5" w:type="dxa"/>
      <w:jc w:val="center"/>
      <w:tblLook w:val="04A0" w:firstRow="1" w:lastRow="0" w:firstColumn="1" w:lastColumn="0" w:noHBand="0" w:noVBand="1"/>
    </w:tblPr>
    <w:tblGrid>
      <w:gridCol w:w="8505"/>
    </w:tblGrid>
    <w:tr w:rsidR="00FF7E41" w:rsidRPr="008E12F2" w14:paraId="3240BAD6" w14:textId="77777777" w:rsidTr="002A0214">
      <w:trPr>
        <w:trHeight w:val="127"/>
        <w:jc w:val="center"/>
      </w:trPr>
      <w:tc>
        <w:tcPr>
          <w:tcW w:w="8505" w:type="dxa"/>
          <w:shd w:val="clear" w:color="auto" w:fill="auto"/>
        </w:tcPr>
        <w:p w14:paraId="62C81E56" w14:textId="77777777" w:rsidR="00FF7E41" w:rsidRDefault="00FF7E41" w:rsidP="001F7AB9">
          <w:pPr>
            <w:tabs>
              <w:tab w:val="left" w:pos="5034"/>
            </w:tabs>
            <w:jc w:val="center"/>
            <w:rPr>
              <w:rFonts w:ascii="Arial" w:hAnsi="Arial" w:cs="Arial"/>
              <w:noProof/>
              <w:lang w:val="es-ES"/>
            </w:rPr>
          </w:pPr>
          <w:r>
            <w:rPr>
              <w:rFonts w:ascii="Arial" w:hAnsi="Arial" w:cs="Arial"/>
              <w:noProof/>
              <w:lang w:val="es-ES"/>
            </w:rPr>
            <w:t>REPÚBLICA DE COLOMBIA</w:t>
          </w:r>
        </w:p>
      </w:tc>
    </w:tr>
    <w:tr w:rsidR="00FF7E41" w:rsidRPr="008E12F2" w14:paraId="4CA72370" w14:textId="77777777" w:rsidTr="002A0214">
      <w:trPr>
        <w:trHeight w:val="404"/>
        <w:jc w:val="center"/>
      </w:trPr>
      <w:tc>
        <w:tcPr>
          <w:tcW w:w="8505" w:type="dxa"/>
          <w:shd w:val="clear" w:color="auto" w:fill="auto"/>
        </w:tcPr>
        <w:p w14:paraId="784C654D" w14:textId="77777777" w:rsidR="00FF7E41" w:rsidRDefault="00FF7E41" w:rsidP="001F7AB9">
          <w:pPr>
            <w:tabs>
              <w:tab w:val="left" w:pos="5034"/>
            </w:tabs>
            <w:jc w:val="center"/>
            <w:rPr>
              <w:rFonts w:ascii="Arial" w:hAnsi="Arial" w:cs="Arial"/>
            </w:rPr>
          </w:pPr>
          <w:r>
            <w:rPr>
              <w:rFonts w:ascii="Arial" w:hAnsi="Arial" w:cs="Arial"/>
              <w:noProof/>
              <w:lang w:val="es-ES"/>
            </w:rPr>
            <w:drawing>
              <wp:inline distT="0" distB="0" distL="0" distR="0" wp14:anchorId="457B1290" wp14:editId="1D83E5CC">
                <wp:extent cx="647700" cy="8267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pic:spPr>
                    </pic:pic>
                  </a:graphicData>
                </a:graphic>
              </wp:inline>
            </w:drawing>
          </w:r>
        </w:p>
        <w:p w14:paraId="25D738B4" w14:textId="77777777" w:rsidR="00FF7E41" w:rsidRPr="00571116" w:rsidRDefault="00FF7E41" w:rsidP="001F7AB9">
          <w:pPr>
            <w:tabs>
              <w:tab w:val="left" w:pos="5034"/>
            </w:tabs>
            <w:jc w:val="center"/>
            <w:rPr>
              <w:rFonts w:ascii="Arial" w:hAnsi="Arial" w:cs="Arial"/>
              <w:sz w:val="24"/>
              <w:szCs w:val="24"/>
            </w:rPr>
          </w:pPr>
          <w:r w:rsidRPr="00571116">
            <w:rPr>
              <w:rFonts w:ascii="Arial" w:hAnsi="Arial" w:cs="Arial"/>
              <w:sz w:val="24"/>
              <w:szCs w:val="24"/>
            </w:rPr>
            <w:t>UNIDAD DE PLANEACIÓN MINERO ENERGÉTICA - UPME</w:t>
          </w:r>
        </w:p>
      </w:tc>
    </w:tr>
    <w:tr w:rsidR="00FF7E41" w:rsidRPr="008E12F2" w14:paraId="3D8B1E48" w14:textId="77777777" w:rsidTr="002A0214">
      <w:trPr>
        <w:trHeight w:val="1862"/>
        <w:jc w:val="center"/>
      </w:trPr>
      <w:tc>
        <w:tcPr>
          <w:tcW w:w="8505" w:type="dxa"/>
          <w:shd w:val="clear" w:color="auto" w:fill="auto"/>
        </w:tcPr>
        <w:p w14:paraId="4307558E" w14:textId="77777777" w:rsidR="00FF7E41" w:rsidRPr="008E12F2" w:rsidRDefault="00FF7E41" w:rsidP="001F7AB9">
          <w:pPr>
            <w:pStyle w:val="Ttulo"/>
            <w:spacing w:before="0" w:after="0"/>
            <w:rPr>
              <w:rFonts w:ascii="Arial Narrow" w:hAnsi="Arial Narrow"/>
              <w:kern w:val="0"/>
              <w:sz w:val="20"/>
              <w:lang w:val="es-CO"/>
            </w:rPr>
          </w:pPr>
        </w:p>
        <w:p w14:paraId="0B6A0893" w14:textId="77777777" w:rsidR="00FF7E41" w:rsidRPr="007D124D" w:rsidRDefault="00FF7E41" w:rsidP="00D278CF">
          <w:pPr>
            <w:pStyle w:val="Ttulo"/>
            <w:spacing w:before="0" w:after="0" w:line="320" w:lineRule="atLeast"/>
            <w:rPr>
              <w:rFonts w:cs="Arial"/>
              <w:kern w:val="0"/>
              <w:sz w:val="24"/>
              <w:szCs w:val="24"/>
              <w:lang w:val="es-CO"/>
            </w:rPr>
          </w:pPr>
          <w:r w:rsidRPr="007D124D">
            <w:rPr>
              <w:rFonts w:cs="Arial"/>
              <w:kern w:val="0"/>
              <w:sz w:val="24"/>
              <w:szCs w:val="24"/>
              <w:lang w:val="es-CO"/>
            </w:rPr>
            <w:t xml:space="preserve">RESOLUCIÓN No. </w:t>
          </w:r>
          <w:r w:rsidRPr="007D124D">
            <w:rPr>
              <w:sz w:val="24"/>
              <w:szCs w:val="24"/>
            </w:rPr>
            <w:t>SECUENCIA_RADICADO de ANO_RADICADO</w:t>
          </w:r>
        </w:p>
        <w:p w14:paraId="7DD796A9" w14:textId="77777777" w:rsidR="00FF7E41" w:rsidRPr="002050A3" w:rsidRDefault="00FF7E41" w:rsidP="00EF5ED4">
          <w:pPr>
            <w:pStyle w:val="Sinespaciado1"/>
            <w:spacing w:after="0"/>
            <w:jc w:val="center"/>
            <w:rPr>
              <w:rFonts w:ascii="Free 3 of 9" w:hAnsi="Free 3 of 9"/>
              <w:sz w:val="56"/>
              <w:szCs w:val="56"/>
            </w:rPr>
          </w:pPr>
          <w:r w:rsidRPr="002050A3">
            <w:rPr>
              <w:rFonts w:ascii="Free 3 of 9" w:hAnsi="Free 3 of 9"/>
              <w:sz w:val="56"/>
              <w:szCs w:val="56"/>
            </w:rPr>
            <w:t>**RAD_S**</w:t>
          </w:r>
        </w:p>
        <w:p w14:paraId="52BBD87D" w14:textId="77777777" w:rsidR="00FF7E41" w:rsidRDefault="00FF7E41" w:rsidP="009913ED">
          <w:pPr>
            <w:pStyle w:val="Sinespaciado1"/>
            <w:spacing w:after="0"/>
            <w:jc w:val="center"/>
            <w:rPr>
              <w:rFonts w:ascii="Arial Narrow" w:hAnsi="Arial Narrow" w:cs="Tahoma"/>
              <w:b/>
              <w:sz w:val="22"/>
              <w:szCs w:val="22"/>
              <w:lang w:val="pt-BR"/>
            </w:rPr>
          </w:pPr>
          <w:r>
            <w:rPr>
              <w:rFonts w:ascii="Arial Narrow" w:hAnsi="Arial Narrow" w:cs="Tahoma"/>
              <w:b/>
              <w:sz w:val="22"/>
              <w:szCs w:val="22"/>
              <w:lang w:val="pt-BR"/>
            </w:rPr>
            <w:t>F_RAD_S</w:t>
          </w:r>
        </w:p>
        <w:p w14:paraId="0B6D206F" w14:textId="77777777" w:rsidR="00FF7E41" w:rsidRDefault="00FF7E41" w:rsidP="002D0615">
          <w:pPr>
            <w:pStyle w:val="Sinespaciado1"/>
            <w:spacing w:after="0"/>
            <w:jc w:val="center"/>
            <w:rPr>
              <w:rFonts w:ascii="Arial" w:eastAsia="Arial Unicode MS" w:hAnsi="Arial" w:cs="Arial"/>
              <w:b/>
              <w:sz w:val="20"/>
              <w:szCs w:val="22"/>
              <w:lang w:val="en-US"/>
            </w:rPr>
          </w:pPr>
        </w:p>
        <w:p w14:paraId="748200D0" w14:textId="77777777" w:rsidR="00FF7E41" w:rsidRPr="007D124D" w:rsidRDefault="00FF7E41" w:rsidP="002D0615">
          <w:pPr>
            <w:pStyle w:val="Sinespaciado1"/>
            <w:spacing w:after="0"/>
            <w:jc w:val="center"/>
            <w:rPr>
              <w:rFonts w:ascii="Arial" w:hAnsi="Arial" w:cs="Arial"/>
              <w:b/>
              <w:szCs w:val="24"/>
              <w:lang w:val="en-US"/>
            </w:rPr>
          </w:pPr>
          <w:r w:rsidRPr="007D124D">
            <w:rPr>
              <w:rFonts w:ascii="Arial" w:eastAsia="Arial Unicode MS" w:hAnsi="Arial" w:cs="Arial"/>
              <w:b/>
              <w:sz w:val="20"/>
              <w:szCs w:val="22"/>
              <w:lang w:val="en-US"/>
            </w:rPr>
            <w:t>Radicado ORFEO: *RAD_S*</w:t>
          </w:r>
        </w:p>
        <w:p w14:paraId="3A661822" w14:textId="77777777" w:rsidR="00FF7E41" w:rsidRPr="007D124D" w:rsidRDefault="00FF7E41" w:rsidP="00F5078D">
          <w:pPr>
            <w:jc w:val="center"/>
            <w:rPr>
              <w:rStyle w:val="Hipervnculovisitado"/>
              <w:rFonts w:ascii="Arial" w:hAnsi="Arial" w:cs="Arial"/>
              <w:bCs/>
              <w:i/>
              <w:color w:val="000000"/>
              <w:lang w:val="en-US"/>
            </w:rPr>
          </w:pPr>
        </w:p>
        <w:p w14:paraId="2C3EE9EA" w14:textId="77777777" w:rsidR="00FF7E41" w:rsidRDefault="00FF7E41" w:rsidP="007E6CF2">
          <w:pPr>
            <w:jc w:val="center"/>
            <w:rPr>
              <w:rFonts w:ascii="Arial" w:hAnsi="Arial" w:cs="Arial"/>
              <w:bCs/>
              <w:i/>
              <w:color w:val="000000"/>
              <w:u w:val="single"/>
            </w:rPr>
          </w:pPr>
          <w:bookmarkStart w:id="5" w:name="_Hlk58760645"/>
          <w:bookmarkStart w:id="6" w:name="_Hlk59520717"/>
          <w:r w:rsidRPr="007E6CF2">
            <w:rPr>
              <w:rFonts w:ascii="Arial" w:hAnsi="Arial" w:cs="Arial"/>
              <w:bCs/>
              <w:i/>
              <w:color w:val="000000"/>
              <w:u w:val="single"/>
            </w:rPr>
            <w:t xml:space="preserve">“Por la cual se identifica el proyecto </w:t>
          </w:r>
          <w:r>
            <w:rPr>
              <w:rFonts w:ascii="Arial" w:hAnsi="Arial" w:cs="Arial"/>
              <w:bCs/>
              <w:i/>
              <w:color w:val="000000"/>
              <w:u w:val="single"/>
            </w:rPr>
            <w:t xml:space="preserve">de instalación de </w:t>
          </w:r>
          <w:r w:rsidRPr="00917C5D">
            <w:rPr>
              <w:rFonts w:ascii="Arial" w:hAnsi="Arial" w:cs="Arial"/>
              <w:bCs/>
              <w:i/>
              <w:color w:val="000000"/>
              <w:u w:val="single"/>
            </w:rPr>
            <w:t xml:space="preserve">dispositivos tipo FACTS serie SSSC en </w:t>
          </w:r>
          <w:r>
            <w:rPr>
              <w:rFonts w:ascii="Arial" w:hAnsi="Arial" w:cs="Arial"/>
              <w:bCs/>
              <w:i/>
              <w:color w:val="000000"/>
              <w:u w:val="single"/>
            </w:rPr>
            <w:t xml:space="preserve">los dos circuitos de </w:t>
          </w:r>
          <w:r w:rsidRPr="00917C5D">
            <w:rPr>
              <w:rFonts w:ascii="Arial" w:hAnsi="Arial" w:cs="Arial"/>
              <w:bCs/>
              <w:i/>
              <w:color w:val="000000"/>
              <w:u w:val="single"/>
            </w:rPr>
            <w:t xml:space="preserve">la línea Ternera – Candelaria 220 kV </w:t>
          </w:r>
          <w:r w:rsidRPr="007E6CF2">
            <w:rPr>
              <w:rFonts w:ascii="Arial" w:hAnsi="Arial" w:cs="Arial"/>
              <w:bCs/>
              <w:i/>
              <w:color w:val="000000"/>
              <w:u w:val="single"/>
            </w:rPr>
            <w:t>como Proyecto Urgente, en los términos de las Resoluciones MME 90604 de 2014 y CREG 093 de 2014”</w:t>
          </w:r>
          <w:bookmarkEnd w:id="5"/>
        </w:p>
        <w:bookmarkEnd w:id="6"/>
        <w:p w14:paraId="79B8B1D4" w14:textId="319B41FA" w:rsidR="00FF7E41" w:rsidRPr="001F7AB9" w:rsidRDefault="00FF7E41" w:rsidP="007E6CF2">
          <w:pPr>
            <w:jc w:val="center"/>
            <w:rPr>
              <w:rFonts w:ascii="Arial" w:hAnsi="Arial" w:cs="Arial"/>
              <w:bCs/>
              <w:i/>
              <w:color w:val="000000"/>
              <w:u w:val="single"/>
            </w:rPr>
          </w:pPr>
          <w:r w:rsidRPr="007E6CF2">
            <w:rPr>
              <w:rFonts w:ascii="Arial" w:hAnsi="Arial" w:cs="Arial"/>
              <w:bCs/>
              <w:i/>
              <w:color w:val="000000"/>
              <w:u w:val="single"/>
            </w:rPr>
            <w:t xml:space="preserve"> </w:t>
          </w: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p>
      </w:tc>
    </w:tr>
  </w:tbl>
  <w:p w14:paraId="1D158B32" w14:textId="77777777" w:rsidR="00FF7E41" w:rsidRPr="006C0E0F" w:rsidRDefault="00FF7E41" w:rsidP="00296154">
    <w:pPr>
      <w:pStyle w:val="Encabezado"/>
      <w:rPr>
        <w:rFonts w:ascii="Arial" w:hAnsi="Arial" w:cs="Arial"/>
        <w:sz w:val="10"/>
        <w:szCs w:val="10"/>
      </w:rPr>
    </w:pPr>
    <w:r>
      <w:rPr>
        <w:rFonts w:ascii="Arial" w:hAnsi="Arial" w:cs="Arial"/>
        <w:noProof/>
        <w:sz w:val="10"/>
        <w:szCs w:val="10"/>
        <w:lang w:val="es-ES"/>
      </w:rPr>
      <mc:AlternateContent>
        <mc:Choice Requires="wps">
          <w:drawing>
            <wp:anchor distT="0" distB="0" distL="114300" distR="114300" simplePos="0" relativeHeight="251658240" behindDoc="0" locked="0" layoutInCell="0" allowOverlap="1" wp14:anchorId="68138186" wp14:editId="4F5CD748">
              <wp:simplePos x="0" y="0"/>
              <wp:positionH relativeFrom="page">
                <wp:posOffset>819150</wp:posOffset>
              </wp:positionH>
              <wp:positionV relativeFrom="page">
                <wp:posOffset>371475</wp:posOffset>
              </wp:positionV>
              <wp:extent cx="6210300" cy="10439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439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3A67" id="Rectangle 1" o:spid="_x0000_s1026" style="position:absolute;margin-left:64.5pt;margin-top:29.25pt;width:489pt;height:8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yYeAIAAP4EAAAOAAAAZHJzL2Uyb0RvYy54bWysVMGO2jAQvVfqP1i+QxI2sBBtWCECVaVt&#10;u+q2H2Bsh1h1bNc2hO2q/96xAxS6l6pqDoknMx6/N/PGd/eHVqI9t05oVeJsmGLEFdVMqG2Jv35Z&#10;D6YYOU8UI1IrXuJn7vD9/O2bu84UfKQbLRm3CJIoV3SmxI33pkgSRxveEjfUhitw1tq2xINptwmz&#10;pIPsrUxGaTpJOm2ZsZpy5+Bv1TvxPOava079p7p23CNZYsDm49vG9ya8k/kdKbaWmEbQIwzyDyha&#10;IhQcek5VEU/QzopXqVpBrXa69kOq20TXtaA8cgA2WfoHm6eGGB65QHGcOZfJ/b+09OP+0SLBoHcY&#10;KdJCiz5D0YjaSo6yUJ7OuAKinsyjDQSdedD0m0NKLxuI4gtrdddwwgBUjE+uNgTDwVa06T5oBtnJ&#10;zutYqUNt25AQaoAOsSHP54bwg0cUfk5GWXqTQt8o+LI0v5nlYAGohBSn/cY6/47rFoVFiS2gj/nJ&#10;/sH5PvQUEo5Tei2kjG2XCnUlHk3Ht+O4w2kpWPBGnna7WUqL9iQoJz7Hg6/CWuFBv1K0JZ6eg0gR&#10;CrJSLB7jiZD9GlBLFZIDPwB3XPU6eZmls9V0Nc0H+WiyGuRpVQ0W62U+mKyz23F1Uy2XVfYz4Mzy&#10;ohGMcRWgnjSb5X+nieP09Go7q/aKkrtkvo7Pa+bJNYzYEWB1+kZ2UQmh+b2INpo9gxCs7ocQLg1Y&#10;NNr+wKiDASyx+74jlmMk3ysQ0yzL8zCx0cjHtyMw7KVnc+khikKqEnuM+uXS91O+M1ZsGzgpiz1W&#10;egECrEVURhBnjwpwBwOGLDI4Xghhii/tGPX72pr/AgAA//8DAFBLAwQUAAYACAAAACEAc0gGoeEA&#10;AAAMAQAADwAAAGRycy9kb3ducmV2LnhtbEyPwU7DMBBE70j8g7VI3KgdQ0gJcaoSiRNcGpBabm5s&#10;koh4HcVuG/h6tie47eyOZt8Uq9kN7Gin0HtUkCwEMIuNNz22Ct7fnm+WwELUaPTg0Sr4tgFW5eVF&#10;oXPjT7ixxzq2jEIw5FpBF+OYcx6azjodFn60SLdPPzkdSU4tN5M+UbgbuBTinjvdI33o9GirzjZf&#10;9cEp2KRP649ddrt1P+KlvqtenawSqdT11bx+BBbtHP/McMYndCiJae8PaAIbSMsH6hIVpMsU2NmQ&#10;iIw2e5oyIVPgZcH/lyh/AQAA//8DAFBLAQItABQABgAIAAAAIQC2gziS/gAAAOEBAAATAAAAAAAA&#10;AAAAAAAAAAAAAABbQ29udGVudF9UeXBlc10ueG1sUEsBAi0AFAAGAAgAAAAhADj9If/WAAAAlAEA&#10;AAsAAAAAAAAAAAAAAAAALwEAAF9yZWxzLy5yZWxzUEsBAi0AFAAGAAgAAAAhACUhHJh4AgAA/gQA&#10;AA4AAAAAAAAAAAAAAAAALgIAAGRycy9lMm9Eb2MueG1sUEsBAi0AFAAGAAgAAAAhAHNIBqHhAAAA&#10;DAEAAA8AAAAAAAAAAAAAAAAA0gQAAGRycy9kb3ducmV2LnhtbFBLBQYAAAAABAAEAPMAAADgBQAA&#10;AAA=&#10;" o:allowincell="f" filled="f" strokeweight="2.25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Footer/>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24"/>
    <w:rsid w:val="00004360"/>
    <w:rsid w:val="000067EC"/>
    <w:rsid w:val="00007A2E"/>
    <w:rsid w:val="0002045F"/>
    <w:rsid w:val="00022FA8"/>
    <w:rsid w:val="0002345E"/>
    <w:rsid w:val="0003511E"/>
    <w:rsid w:val="00043FA3"/>
    <w:rsid w:val="00052776"/>
    <w:rsid w:val="0005724C"/>
    <w:rsid w:val="000609DF"/>
    <w:rsid w:val="00080DC0"/>
    <w:rsid w:val="00093B28"/>
    <w:rsid w:val="0009509E"/>
    <w:rsid w:val="000964CA"/>
    <w:rsid w:val="0009725F"/>
    <w:rsid w:val="000B73FA"/>
    <w:rsid w:val="000C6A74"/>
    <w:rsid w:val="000D6A84"/>
    <w:rsid w:val="00130092"/>
    <w:rsid w:val="00142BC9"/>
    <w:rsid w:val="00143253"/>
    <w:rsid w:val="001472CE"/>
    <w:rsid w:val="00170535"/>
    <w:rsid w:val="00180E65"/>
    <w:rsid w:val="001820A2"/>
    <w:rsid w:val="00191AEF"/>
    <w:rsid w:val="001937FB"/>
    <w:rsid w:val="00196562"/>
    <w:rsid w:val="001A36C5"/>
    <w:rsid w:val="001F7AB9"/>
    <w:rsid w:val="00221041"/>
    <w:rsid w:val="00222522"/>
    <w:rsid w:val="0022644F"/>
    <w:rsid w:val="00256432"/>
    <w:rsid w:val="002731E3"/>
    <w:rsid w:val="00283221"/>
    <w:rsid w:val="00285DC0"/>
    <w:rsid w:val="00296154"/>
    <w:rsid w:val="002A0214"/>
    <w:rsid w:val="002C4DA2"/>
    <w:rsid w:val="002D0615"/>
    <w:rsid w:val="002D3473"/>
    <w:rsid w:val="002E3BDE"/>
    <w:rsid w:val="00320743"/>
    <w:rsid w:val="003329C4"/>
    <w:rsid w:val="00334526"/>
    <w:rsid w:val="003741B9"/>
    <w:rsid w:val="00392703"/>
    <w:rsid w:val="003A42F8"/>
    <w:rsid w:val="003A5762"/>
    <w:rsid w:val="003A7A44"/>
    <w:rsid w:val="003B0231"/>
    <w:rsid w:val="003B0324"/>
    <w:rsid w:val="003C0284"/>
    <w:rsid w:val="003C0975"/>
    <w:rsid w:val="00403F10"/>
    <w:rsid w:val="00406999"/>
    <w:rsid w:val="004074AF"/>
    <w:rsid w:val="00417AF9"/>
    <w:rsid w:val="00440C66"/>
    <w:rsid w:val="004427F3"/>
    <w:rsid w:val="00445E6A"/>
    <w:rsid w:val="004475B0"/>
    <w:rsid w:val="00447981"/>
    <w:rsid w:val="00450261"/>
    <w:rsid w:val="00460CD6"/>
    <w:rsid w:val="00462149"/>
    <w:rsid w:val="00464161"/>
    <w:rsid w:val="00483059"/>
    <w:rsid w:val="00496FB1"/>
    <w:rsid w:val="004A39EA"/>
    <w:rsid w:val="004B6A1B"/>
    <w:rsid w:val="004B6BF4"/>
    <w:rsid w:val="004B75B9"/>
    <w:rsid w:val="004C0CE7"/>
    <w:rsid w:val="004C37F2"/>
    <w:rsid w:val="004D0205"/>
    <w:rsid w:val="004E1CC0"/>
    <w:rsid w:val="004E5DF1"/>
    <w:rsid w:val="004F1C67"/>
    <w:rsid w:val="004F5265"/>
    <w:rsid w:val="004F6F39"/>
    <w:rsid w:val="00505F5D"/>
    <w:rsid w:val="00520236"/>
    <w:rsid w:val="00520253"/>
    <w:rsid w:val="00522E4E"/>
    <w:rsid w:val="005328A8"/>
    <w:rsid w:val="0053350A"/>
    <w:rsid w:val="005345DE"/>
    <w:rsid w:val="005435BA"/>
    <w:rsid w:val="00563E69"/>
    <w:rsid w:val="00571116"/>
    <w:rsid w:val="0058420A"/>
    <w:rsid w:val="00585791"/>
    <w:rsid w:val="005954E8"/>
    <w:rsid w:val="0059680C"/>
    <w:rsid w:val="005A6CA0"/>
    <w:rsid w:val="005B1379"/>
    <w:rsid w:val="005B3B35"/>
    <w:rsid w:val="005B5CEF"/>
    <w:rsid w:val="005D6CCF"/>
    <w:rsid w:val="005F6B50"/>
    <w:rsid w:val="006203C7"/>
    <w:rsid w:val="00622F33"/>
    <w:rsid w:val="00625B2D"/>
    <w:rsid w:val="006347FE"/>
    <w:rsid w:val="0064530A"/>
    <w:rsid w:val="00651B63"/>
    <w:rsid w:val="00657F1C"/>
    <w:rsid w:val="006750FB"/>
    <w:rsid w:val="00677F15"/>
    <w:rsid w:val="00680510"/>
    <w:rsid w:val="0068475C"/>
    <w:rsid w:val="0069686F"/>
    <w:rsid w:val="006A4DEC"/>
    <w:rsid w:val="006B225F"/>
    <w:rsid w:val="006B6692"/>
    <w:rsid w:val="006C0E0F"/>
    <w:rsid w:val="006C75C3"/>
    <w:rsid w:val="006D7172"/>
    <w:rsid w:val="006D74C6"/>
    <w:rsid w:val="006D79E8"/>
    <w:rsid w:val="006F4A43"/>
    <w:rsid w:val="00703CE9"/>
    <w:rsid w:val="007166D0"/>
    <w:rsid w:val="0074371B"/>
    <w:rsid w:val="00762C77"/>
    <w:rsid w:val="0077358E"/>
    <w:rsid w:val="00786A53"/>
    <w:rsid w:val="00787C59"/>
    <w:rsid w:val="00792DB8"/>
    <w:rsid w:val="007A68A9"/>
    <w:rsid w:val="007D0A8B"/>
    <w:rsid w:val="007D124D"/>
    <w:rsid w:val="007E6CF2"/>
    <w:rsid w:val="00802AF3"/>
    <w:rsid w:val="00821634"/>
    <w:rsid w:val="0083469C"/>
    <w:rsid w:val="00837A6D"/>
    <w:rsid w:val="00863509"/>
    <w:rsid w:val="00875064"/>
    <w:rsid w:val="00883821"/>
    <w:rsid w:val="00892419"/>
    <w:rsid w:val="008A07FC"/>
    <w:rsid w:val="008B2AEA"/>
    <w:rsid w:val="008D0E4F"/>
    <w:rsid w:val="008D4731"/>
    <w:rsid w:val="008E12F2"/>
    <w:rsid w:val="008E1571"/>
    <w:rsid w:val="008E19A7"/>
    <w:rsid w:val="008E3485"/>
    <w:rsid w:val="008F66F1"/>
    <w:rsid w:val="00901B70"/>
    <w:rsid w:val="00902A30"/>
    <w:rsid w:val="00910201"/>
    <w:rsid w:val="00910DE4"/>
    <w:rsid w:val="0091512B"/>
    <w:rsid w:val="00917C5D"/>
    <w:rsid w:val="00925569"/>
    <w:rsid w:val="00925D20"/>
    <w:rsid w:val="00971226"/>
    <w:rsid w:val="009913ED"/>
    <w:rsid w:val="0099634D"/>
    <w:rsid w:val="009A3C41"/>
    <w:rsid w:val="009C33C5"/>
    <w:rsid w:val="009C7292"/>
    <w:rsid w:val="009D3A89"/>
    <w:rsid w:val="009D4E1D"/>
    <w:rsid w:val="009E4E4F"/>
    <w:rsid w:val="009E67BA"/>
    <w:rsid w:val="009F2773"/>
    <w:rsid w:val="00A17740"/>
    <w:rsid w:val="00A252F4"/>
    <w:rsid w:val="00A32429"/>
    <w:rsid w:val="00A476EB"/>
    <w:rsid w:val="00A519CC"/>
    <w:rsid w:val="00A52314"/>
    <w:rsid w:val="00A63EC0"/>
    <w:rsid w:val="00A66A0F"/>
    <w:rsid w:val="00A73B32"/>
    <w:rsid w:val="00AE7807"/>
    <w:rsid w:val="00B03A11"/>
    <w:rsid w:val="00B135C8"/>
    <w:rsid w:val="00B21E8E"/>
    <w:rsid w:val="00B448D5"/>
    <w:rsid w:val="00BA131A"/>
    <w:rsid w:val="00BC2CEA"/>
    <w:rsid w:val="00BF1CE3"/>
    <w:rsid w:val="00BF4144"/>
    <w:rsid w:val="00BF4517"/>
    <w:rsid w:val="00BF6305"/>
    <w:rsid w:val="00C22903"/>
    <w:rsid w:val="00C437BF"/>
    <w:rsid w:val="00C456EE"/>
    <w:rsid w:val="00C70EE0"/>
    <w:rsid w:val="00C73A67"/>
    <w:rsid w:val="00C80CDD"/>
    <w:rsid w:val="00C84BE3"/>
    <w:rsid w:val="00C90EC9"/>
    <w:rsid w:val="00CA4FEB"/>
    <w:rsid w:val="00CC2933"/>
    <w:rsid w:val="00CD2ABE"/>
    <w:rsid w:val="00CE1EE9"/>
    <w:rsid w:val="00CE7D83"/>
    <w:rsid w:val="00CF6BE7"/>
    <w:rsid w:val="00D000FC"/>
    <w:rsid w:val="00D01C32"/>
    <w:rsid w:val="00D12264"/>
    <w:rsid w:val="00D278CF"/>
    <w:rsid w:val="00D30185"/>
    <w:rsid w:val="00D35037"/>
    <w:rsid w:val="00D406AE"/>
    <w:rsid w:val="00D5132C"/>
    <w:rsid w:val="00D71E84"/>
    <w:rsid w:val="00D77FF2"/>
    <w:rsid w:val="00DA3CBD"/>
    <w:rsid w:val="00DB2AC8"/>
    <w:rsid w:val="00DC3A4F"/>
    <w:rsid w:val="00DD5BC5"/>
    <w:rsid w:val="00E11B7C"/>
    <w:rsid w:val="00E15782"/>
    <w:rsid w:val="00E22FF1"/>
    <w:rsid w:val="00E24ACA"/>
    <w:rsid w:val="00E51A15"/>
    <w:rsid w:val="00E62A4B"/>
    <w:rsid w:val="00E66B72"/>
    <w:rsid w:val="00E7420A"/>
    <w:rsid w:val="00E84CB0"/>
    <w:rsid w:val="00EA426A"/>
    <w:rsid w:val="00EC714D"/>
    <w:rsid w:val="00EE0281"/>
    <w:rsid w:val="00EF5ED4"/>
    <w:rsid w:val="00F05005"/>
    <w:rsid w:val="00F0742C"/>
    <w:rsid w:val="00F207E8"/>
    <w:rsid w:val="00F24071"/>
    <w:rsid w:val="00F47D07"/>
    <w:rsid w:val="00F5078D"/>
    <w:rsid w:val="00F65F1F"/>
    <w:rsid w:val="00F712F2"/>
    <w:rsid w:val="00F8409F"/>
    <w:rsid w:val="00F96437"/>
    <w:rsid w:val="00FA3455"/>
    <w:rsid w:val="00FA3BD8"/>
    <w:rsid w:val="00FD02B2"/>
    <w:rsid w:val="00FD0994"/>
    <w:rsid w:val="00FD601E"/>
    <w:rsid w:val="00FE5346"/>
    <w:rsid w:val="00FF7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CBD0E35"/>
  <w15:chartTrackingRefBased/>
  <w15:docId w15:val="{D1A6D033-0D3B-4C8B-88F0-27E8E8D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qFormat/>
    <w:pPr>
      <w:keepNext/>
      <w:jc w:val="center"/>
      <w:outlineLvl w:val="0"/>
    </w:pPr>
    <w:rPr>
      <w:b/>
      <w:sz w:val="24"/>
      <w:lang w:val="es-ES_tradnl"/>
    </w:rPr>
  </w:style>
  <w:style w:type="paragraph" w:styleId="Ttulo2">
    <w:name w:val="heading 2"/>
    <w:basedOn w:val="Normal"/>
    <w:next w:val="Normal"/>
    <w:qFormat/>
    <w:pPr>
      <w:keepNext/>
      <w:pBdr>
        <w:top w:val="single" w:sz="6" w:space="1" w:color="auto"/>
        <w:left w:val="single" w:sz="6" w:space="1" w:color="auto"/>
        <w:bottom w:val="single" w:sz="6" w:space="1" w:color="auto"/>
        <w:right w:val="single" w:sz="6" w:space="1" w:color="auto"/>
      </w:pBdr>
      <w:jc w:val="center"/>
      <w:outlineLvl w:val="1"/>
    </w:pPr>
    <w:rPr>
      <w:b/>
      <w:sz w:val="24"/>
    </w:rPr>
  </w:style>
  <w:style w:type="paragraph" w:styleId="Ttulo3">
    <w:name w:val="heading 3"/>
    <w:basedOn w:val="Normal"/>
    <w:next w:val="Normal"/>
    <w:qFormat/>
    <w:pPr>
      <w:keepNext/>
      <w:pBdr>
        <w:top w:val="single" w:sz="6" w:space="1" w:color="auto"/>
        <w:left w:val="single" w:sz="6" w:space="1" w:color="auto"/>
        <w:bottom w:val="single" w:sz="6" w:space="1" w:color="auto"/>
        <w:right w:val="single" w:sz="6" w:space="1" w:color="auto"/>
      </w:pBdr>
      <w:jc w:val="center"/>
      <w:outlineLvl w:val="2"/>
    </w:pPr>
    <w:rPr>
      <w:sz w:val="24"/>
    </w:rPr>
  </w:style>
  <w:style w:type="paragraph" w:styleId="Ttulo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Arial" w:hAnsi="Arial"/>
      <w:sz w:val="24"/>
    </w:rPr>
  </w:style>
  <w:style w:type="paragraph" w:styleId="Ttulo5">
    <w:name w:val="heading 5"/>
    <w:basedOn w:val="Normal"/>
    <w:next w:val="Normal"/>
    <w:qFormat/>
    <w:pPr>
      <w:keepNext/>
      <w:jc w:val="center"/>
      <w:outlineLvl w:val="4"/>
    </w:pPr>
    <w:rPr>
      <w:rFonts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pBdr>
        <w:top w:val="single" w:sz="4" w:space="1" w:color="auto"/>
        <w:left w:val="single" w:sz="4" w:space="4" w:color="auto"/>
        <w:bottom w:val="single" w:sz="4" w:space="1" w:color="auto"/>
        <w:right w:val="single" w:sz="4" w:space="4" w:color="auto"/>
      </w:pBdr>
      <w:jc w:val="both"/>
    </w:pPr>
    <w:rPr>
      <w:rFonts w:ascii="Arial" w:hAnsi="Arial"/>
      <w:sz w:val="24"/>
    </w:rPr>
  </w:style>
  <w:style w:type="character" w:customStyle="1" w:styleId="TextoindependienteCar">
    <w:name w:val="Texto independiente Car"/>
    <w:link w:val="Textoindependiente"/>
    <w:rsid w:val="009F2773"/>
    <w:rPr>
      <w:rFonts w:ascii="Arial" w:hAnsi="Arial"/>
      <w:sz w:val="24"/>
      <w:lang w:val="es-CO"/>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2832" w:hanging="2832"/>
      <w:jc w:val="both"/>
    </w:pPr>
    <w:rPr>
      <w:rFonts w:ascii="Arial" w:hAnsi="Arial"/>
      <w:sz w:val="24"/>
      <w:lang w:val="es-ES"/>
    </w:rPr>
  </w:style>
  <w:style w:type="paragraph" w:styleId="Textoindependiente2">
    <w:name w:val="Body Text 2"/>
    <w:basedOn w:val="Normal"/>
    <w:pPr>
      <w:jc w:val="both"/>
    </w:pPr>
    <w:rPr>
      <w:rFonts w:ascii="Arial" w:hAnsi="Arial" w:cs="Arial"/>
      <w:sz w:val="24"/>
    </w:rPr>
  </w:style>
  <w:style w:type="paragraph" w:styleId="Textoindependiente3">
    <w:name w:val="Body Text 3"/>
    <w:basedOn w:val="Normal"/>
    <w:pPr>
      <w:jc w:val="both"/>
    </w:pPr>
    <w:rPr>
      <w:rFonts w:ascii="Arial" w:hAnsi="Arial" w:cs="Arial"/>
      <w:sz w:val="22"/>
      <w:lang w:val="es-ES_tradnl"/>
    </w:rPr>
  </w:style>
  <w:style w:type="paragraph" w:styleId="Lista2">
    <w:name w:val="List 2"/>
    <w:basedOn w:val="Normal"/>
    <w:pPr>
      <w:ind w:left="566" w:hanging="283"/>
    </w:pPr>
    <w:rPr>
      <w:rFonts w:ascii="Roman Scalable" w:hAnsi="Roman Scalable"/>
      <w:sz w:val="24"/>
      <w:lang w:val="es-ES_tradnl"/>
    </w:rPr>
  </w:style>
  <w:style w:type="paragraph" w:styleId="Ttulo">
    <w:name w:val="Title"/>
    <w:basedOn w:val="Normal"/>
    <w:qFormat/>
    <w:pPr>
      <w:spacing w:before="240" w:after="60"/>
      <w:jc w:val="center"/>
    </w:pPr>
    <w:rPr>
      <w:rFonts w:ascii="Arial" w:hAnsi="Arial"/>
      <w:b/>
      <w:kern w:val="28"/>
      <w:sz w:val="32"/>
      <w:lang w:val="es-ES_tradnl"/>
    </w:rPr>
  </w:style>
  <w:style w:type="paragraph" w:customStyle="1" w:styleId="Default">
    <w:name w:val="Default"/>
    <w:rsid w:val="00EE0281"/>
    <w:pPr>
      <w:autoSpaceDE w:val="0"/>
      <w:autoSpaceDN w:val="0"/>
      <w:adjustRightInd w:val="0"/>
    </w:pPr>
    <w:rPr>
      <w:rFonts w:ascii="Arial" w:hAnsi="Arial" w:cs="Arial"/>
      <w:color w:val="000000"/>
      <w:sz w:val="24"/>
      <w:szCs w:val="24"/>
      <w:lang w:val="es-CO" w:eastAsia="es-CO"/>
    </w:rPr>
  </w:style>
  <w:style w:type="paragraph" w:styleId="Textodeglobo">
    <w:name w:val="Balloon Text"/>
    <w:basedOn w:val="Normal"/>
    <w:link w:val="TextodegloboCar"/>
    <w:uiPriority w:val="99"/>
    <w:semiHidden/>
    <w:unhideWhenUsed/>
    <w:rsid w:val="00F712F2"/>
    <w:rPr>
      <w:rFonts w:ascii="Segoe UI" w:hAnsi="Segoe UI" w:cs="Segoe UI"/>
      <w:sz w:val="18"/>
      <w:szCs w:val="18"/>
    </w:rPr>
  </w:style>
  <w:style w:type="character" w:customStyle="1" w:styleId="TextodegloboCar">
    <w:name w:val="Texto de globo Car"/>
    <w:link w:val="Textodeglobo"/>
    <w:uiPriority w:val="99"/>
    <w:semiHidden/>
    <w:rsid w:val="00F712F2"/>
    <w:rPr>
      <w:rFonts w:ascii="Segoe UI" w:hAnsi="Segoe UI" w:cs="Segoe UI"/>
      <w:sz w:val="18"/>
      <w:szCs w:val="18"/>
      <w:lang w:eastAsia="es-ES"/>
    </w:rPr>
  </w:style>
  <w:style w:type="character" w:styleId="Hipervnculo">
    <w:name w:val="Hyperlink"/>
    <w:uiPriority w:val="99"/>
    <w:semiHidden/>
    <w:unhideWhenUsed/>
    <w:rsid w:val="004B75B9"/>
    <w:rPr>
      <w:color w:val="0000FF"/>
      <w:u w:val="single"/>
    </w:rPr>
  </w:style>
  <w:style w:type="character" w:styleId="Hipervnculovisitado">
    <w:name w:val="FollowedHyperlink"/>
    <w:uiPriority w:val="99"/>
    <w:semiHidden/>
    <w:unhideWhenUsed/>
    <w:rsid w:val="004B75B9"/>
    <w:rPr>
      <w:color w:val="800080"/>
      <w:u w:val="single"/>
    </w:rPr>
  </w:style>
  <w:style w:type="table" w:styleId="Tablaconcuadrcula">
    <w:name w:val="Table Grid"/>
    <w:basedOn w:val="Tablanormal"/>
    <w:uiPriority w:val="59"/>
    <w:rsid w:val="004B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CC2933"/>
    <w:pPr>
      <w:pBdr>
        <w:top w:val="single" w:sz="4" w:space="0" w:color="D3D3D3"/>
        <w:left w:val="single" w:sz="4" w:space="0" w:color="D3D3D3"/>
        <w:right w:val="single" w:sz="4" w:space="0" w:color="D3D3D3"/>
      </w:pBdr>
      <w:spacing w:before="100" w:beforeAutospacing="1" w:after="100" w:afterAutospacing="1"/>
      <w:jc w:val="center"/>
      <w:textAlignment w:val="center"/>
    </w:pPr>
    <w:rPr>
      <w:b/>
      <w:bCs/>
      <w:color w:val="000000"/>
      <w:sz w:val="18"/>
      <w:szCs w:val="18"/>
      <w:lang w:val="es-ES"/>
    </w:rPr>
  </w:style>
  <w:style w:type="paragraph" w:customStyle="1" w:styleId="xl67">
    <w:name w:val="xl67"/>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68">
    <w:name w:val="xl68"/>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69">
    <w:name w:val="xl69"/>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val="es-ES"/>
    </w:rPr>
  </w:style>
  <w:style w:type="paragraph" w:customStyle="1" w:styleId="xl70">
    <w:name w:val="xl70"/>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71">
    <w:name w:val="xl71"/>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72">
    <w:name w:val="xl72"/>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sz w:val="16"/>
      <w:szCs w:val="16"/>
      <w:lang w:val="es-ES"/>
    </w:rPr>
  </w:style>
  <w:style w:type="paragraph" w:customStyle="1" w:styleId="xl73">
    <w:name w:val="xl73"/>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16"/>
      <w:szCs w:val="16"/>
      <w:lang w:val="es-ES"/>
    </w:rPr>
  </w:style>
  <w:style w:type="paragraph" w:customStyle="1" w:styleId="Sinespaciado1">
    <w:name w:val="Sin espaciado1"/>
    <w:qFormat/>
    <w:rsid w:val="00D278CF"/>
    <w:pPr>
      <w:keepNext/>
      <w:suppressAutoHyphens/>
      <w:spacing w:after="200" w:line="100" w:lineRule="atLeast"/>
      <w:jc w:val="both"/>
    </w:pPr>
    <w:rPr>
      <w:rFonts w:ascii="Calibri" w:eastAsia="Calibri" w:hAnsi="Calibri"/>
      <w:color w:val="00000A"/>
      <w:sz w:val="24"/>
      <w:lang w:val="es-CO" w:eastAsia="en-US"/>
    </w:rPr>
  </w:style>
  <w:style w:type="character" w:styleId="Textodelmarcadordeposicin">
    <w:name w:val="Placeholder Text"/>
    <w:basedOn w:val="Fuentedeprrafopredeter"/>
    <w:uiPriority w:val="99"/>
    <w:semiHidden/>
    <w:rsid w:val="004C0CE7"/>
    <w:rPr>
      <w:color w:val="808080"/>
    </w:rPr>
  </w:style>
  <w:style w:type="paragraph" w:styleId="Textonotaalfinal">
    <w:name w:val="endnote text"/>
    <w:basedOn w:val="Normal"/>
    <w:link w:val="TextonotaalfinalCar"/>
    <w:uiPriority w:val="99"/>
    <w:semiHidden/>
    <w:unhideWhenUsed/>
    <w:rsid w:val="00417AF9"/>
  </w:style>
  <w:style w:type="character" w:customStyle="1" w:styleId="TextonotaalfinalCar">
    <w:name w:val="Texto nota al final Car"/>
    <w:basedOn w:val="Fuentedeprrafopredeter"/>
    <w:link w:val="Textonotaalfinal"/>
    <w:uiPriority w:val="99"/>
    <w:semiHidden/>
    <w:rsid w:val="00417AF9"/>
    <w:rPr>
      <w:lang w:val="es-CO"/>
    </w:rPr>
  </w:style>
  <w:style w:type="character" w:styleId="Refdenotaalfinal">
    <w:name w:val="endnote reference"/>
    <w:basedOn w:val="Fuentedeprrafopredeter"/>
    <w:uiPriority w:val="99"/>
    <w:semiHidden/>
    <w:unhideWhenUsed/>
    <w:rsid w:val="00417A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6545">
      <w:bodyDiv w:val="1"/>
      <w:marLeft w:val="0"/>
      <w:marRight w:val="0"/>
      <w:marTop w:val="0"/>
      <w:marBottom w:val="0"/>
      <w:divBdr>
        <w:top w:val="none" w:sz="0" w:space="0" w:color="auto"/>
        <w:left w:val="none" w:sz="0" w:space="0" w:color="auto"/>
        <w:bottom w:val="none" w:sz="0" w:space="0" w:color="auto"/>
        <w:right w:val="none" w:sz="0" w:space="0" w:color="auto"/>
      </w:divBdr>
    </w:div>
    <w:div w:id="247159035">
      <w:bodyDiv w:val="1"/>
      <w:marLeft w:val="0"/>
      <w:marRight w:val="0"/>
      <w:marTop w:val="0"/>
      <w:marBottom w:val="0"/>
      <w:divBdr>
        <w:top w:val="none" w:sz="0" w:space="0" w:color="auto"/>
        <w:left w:val="none" w:sz="0" w:space="0" w:color="auto"/>
        <w:bottom w:val="none" w:sz="0" w:space="0" w:color="auto"/>
        <w:right w:val="none" w:sz="0" w:space="0" w:color="auto"/>
      </w:divBdr>
    </w:div>
    <w:div w:id="462429257">
      <w:bodyDiv w:val="1"/>
      <w:marLeft w:val="0"/>
      <w:marRight w:val="0"/>
      <w:marTop w:val="0"/>
      <w:marBottom w:val="0"/>
      <w:divBdr>
        <w:top w:val="none" w:sz="0" w:space="0" w:color="auto"/>
        <w:left w:val="none" w:sz="0" w:space="0" w:color="auto"/>
        <w:bottom w:val="none" w:sz="0" w:space="0" w:color="auto"/>
        <w:right w:val="none" w:sz="0" w:space="0" w:color="auto"/>
      </w:divBdr>
    </w:div>
    <w:div w:id="515534585">
      <w:bodyDiv w:val="1"/>
      <w:marLeft w:val="0"/>
      <w:marRight w:val="0"/>
      <w:marTop w:val="0"/>
      <w:marBottom w:val="0"/>
      <w:divBdr>
        <w:top w:val="none" w:sz="0" w:space="0" w:color="auto"/>
        <w:left w:val="none" w:sz="0" w:space="0" w:color="auto"/>
        <w:bottom w:val="none" w:sz="0" w:space="0" w:color="auto"/>
        <w:right w:val="none" w:sz="0" w:space="0" w:color="auto"/>
      </w:divBdr>
    </w:div>
    <w:div w:id="703483627">
      <w:bodyDiv w:val="1"/>
      <w:marLeft w:val="0"/>
      <w:marRight w:val="0"/>
      <w:marTop w:val="0"/>
      <w:marBottom w:val="0"/>
      <w:divBdr>
        <w:top w:val="none" w:sz="0" w:space="0" w:color="auto"/>
        <w:left w:val="none" w:sz="0" w:space="0" w:color="auto"/>
        <w:bottom w:val="none" w:sz="0" w:space="0" w:color="auto"/>
        <w:right w:val="none" w:sz="0" w:space="0" w:color="auto"/>
      </w:divBdr>
    </w:div>
    <w:div w:id="1894463994">
      <w:bodyDiv w:val="1"/>
      <w:marLeft w:val="0"/>
      <w:marRight w:val="0"/>
      <w:marTop w:val="0"/>
      <w:marBottom w:val="0"/>
      <w:divBdr>
        <w:top w:val="none" w:sz="0" w:space="0" w:color="auto"/>
        <w:left w:val="none" w:sz="0" w:space="0" w:color="auto"/>
        <w:bottom w:val="none" w:sz="0" w:space="0" w:color="auto"/>
        <w:right w:val="none" w:sz="0" w:space="0" w:color="auto"/>
      </w:divBdr>
    </w:div>
    <w:div w:id="21093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Templates\3082\Resoluci&#243;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C349D29C754E188B6470FB20BC9A32"/>
        <w:category>
          <w:name w:val="General"/>
          <w:gallery w:val="placeholder"/>
        </w:category>
        <w:types>
          <w:type w:val="bbPlcHdr"/>
        </w:types>
        <w:behaviors>
          <w:behavior w:val="content"/>
        </w:behaviors>
        <w:guid w:val="{87181487-59C8-4C6B-AA55-EE552E0802B3}"/>
      </w:docPartPr>
      <w:docPartBody>
        <w:p w:rsidR="003C44E6" w:rsidRDefault="005A7477">
          <w:r w:rsidRPr="005B7C98">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Scalabl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77"/>
    <w:rsid w:val="000942DA"/>
    <w:rsid w:val="002A1BEF"/>
    <w:rsid w:val="003C44E6"/>
    <w:rsid w:val="00503E6F"/>
    <w:rsid w:val="005718CB"/>
    <w:rsid w:val="005A7477"/>
    <w:rsid w:val="0073704C"/>
    <w:rsid w:val="007C210F"/>
    <w:rsid w:val="00967566"/>
    <w:rsid w:val="00BA17A3"/>
    <w:rsid w:val="00BC7D71"/>
    <w:rsid w:val="00C44A05"/>
    <w:rsid w:val="00DF1AF8"/>
    <w:rsid w:val="00EB31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77"/>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42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E407458BDBAEF4DAC88838F497BA735" ma:contentTypeVersion="2" ma:contentTypeDescription="Crear nuevo documento." ma:contentTypeScope="" ma:versionID="e4668f655cd8a6787c87837a242e7e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E46D34-5132-440A-B761-4CF1F3AFBF40}"/>
</file>

<file path=customXml/itemProps2.xml><?xml version="1.0" encoding="utf-8"?>
<ds:datastoreItem xmlns:ds="http://schemas.openxmlformats.org/officeDocument/2006/customXml" ds:itemID="{7AC84DC0-B111-45CD-8DA7-09270D1562C0}"/>
</file>

<file path=customXml/itemProps3.xml><?xml version="1.0" encoding="utf-8"?>
<ds:datastoreItem xmlns:ds="http://schemas.openxmlformats.org/officeDocument/2006/customXml" ds:itemID="{56CF86A1-BAAD-4B5F-B995-738860B2BEA5}"/>
</file>

<file path=customXml/itemProps4.xml><?xml version="1.0" encoding="utf-8"?>
<ds:datastoreItem xmlns:ds="http://schemas.openxmlformats.org/officeDocument/2006/customXml" ds:itemID="{7973818B-DE4A-4AFF-97C7-9AC41B5A214F}"/>
</file>

<file path=docProps/app.xml><?xml version="1.0" encoding="utf-8"?>
<Properties xmlns="http://schemas.openxmlformats.org/officeDocument/2006/extended-properties" xmlns:vt="http://schemas.openxmlformats.org/officeDocument/2006/docPropsVTypes">
  <Template>Resolución</Template>
  <TotalTime>3</TotalTime>
  <Pages>3</Pages>
  <Words>1581</Words>
  <Characters>8158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“Por la cual se identifica el proyecto de instalación de dispositivos tipo FACTS serie SSSC en los dos circuitos de la línea Ternera – Candelaria 220 kV como Proyecto Urgente, en los términos de las Resoluciones MME 90604 de 2014 y CREG 093 de 2014”</vt:lpstr>
    </vt:vector>
  </TitlesOfParts>
  <Company>MINMINAS</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identifica el proyecto de instalación de dispositivos tipo FACTS serie SSSC en los dos circuitos de la línea Ternera – Candelaria 220 kV como Proyecto Urgente, en los términos de las Resoluciones MME 90604 de 2014 y CREG 093 de 2014”</dc:title>
  <dc:subject/>
  <dc:creator>UPME</dc:creator>
  <cp:keywords/>
  <cp:lastModifiedBy>Wilman Daniel Silgado</cp:lastModifiedBy>
  <cp:revision>2</cp:revision>
  <cp:lastPrinted>2017-01-04T22:45:00Z</cp:lastPrinted>
  <dcterms:created xsi:type="dcterms:W3CDTF">2020-12-22T20:13:00Z</dcterms:created>
  <dcterms:modified xsi:type="dcterms:W3CDTF">2020-12-22T20:13:00Z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0x010100EE407458BDBAEF4DAC88838F497BA735</vt:lpwstr>
  </property>
</Properties>
</file>