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DC3" w:rsidRDefault="00772DC3"/>
    <w:p w:rsidR="00772DC3" w:rsidRDefault="0033253C">
      <w:pPr>
        <w:pStyle w:val="Heading1"/>
        <w:numPr>
          <w:ilvl w:val="0"/>
          <w:numId w:val="1"/>
        </w:numPr>
      </w:pPr>
      <w:r>
        <w:t>Grupo Homogéneo: A</w:t>
      </w:r>
      <w:r w:rsidR="003F02DE">
        <w:t>lgodón</w:t>
      </w:r>
    </w:p>
    <w:p w:rsidR="00C15B4A" w:rsidRDefault="00C15B4A" w:rsidP="00C15B4A">
      <w:r>
        <w:t>El grupo homogéneo Cultivo de plantas textiles engloba el CIIU 0115 y este incluye el cultivo de algodón, plantas de fibras blandas, lino, cáñamo, fibras textiles del género agave, fibras textiles naturales y otras plantas de fibra textiles.</w:t>
      </w:r>
    </w:p>
    <w:p w:rsidR="00C15B4A" w:rsidRDefault="00C15B4A" w:rsidP="00C15B4A"/>
    <w:p w:rsidR="00C15B4A" w:rsidRDefault="00C15B4A" w:rsidP="00C15B4A">
      <w:r>
        <w:t>En este contexto, el proceso productivo que se va a evaluar tiene como producto final el algodón sin desmotar, el cual es la materia prima que ingresa a la cosechadora (combinada) y tractores para luego ser llevada a un desmontador de algodón, donde cuentan con equipos y máquina que separan rápida y fácilmente las fibras de algodón de sus semillas y otros objetos. Se estima que 1 libra de algodón sin desmotar contiene de 32 a 33% de fibra de algodón, de 52 a 54% de semillas de algodón y alrededor de 15% de objetos extraños (piedras, hojas, suciedad, etc.). Sin embargo, puede haber variaciones significativas de estas cifras. Finalmente, se identifican los procesos mecanizados según el tamaño de la Unidad Productora Agropecuaria (UPA).</w:t>
      </w:r>
    </w:p>
    <w:p w:rsidR="00C15B4A" w:rsidRDefault="00C15B4A" w:rsidP="00C15B4A"/>
    <w:p w:rsidR="00772DC3" w:rsidRDefault="00C15B4A" w:rsidP="00C15B4A">
      <w:r>
        <w:t>Como se detalla en la Tabla 1, el cultivo de algodón se encuentra principalmente en el piso térmico cálido y el principal residuo de la producción primaria es el Tamo, Soca y algodones voluntarios.</w:t>
      </w:r>
    </w:p>
    <w:p w:rsidR="00C15B4A" w:rsidRDefault="00C15B4A" w:rsidP="00C15B4A"/>
    <w:p w:rsidR="00772DC3" w:rsidRDefault="00AC0E37" w:rsidP="00AC0E37">
      <w:pPr>
        <w:pStyle w:val="titulodegrfico"/>
        <w:rPr>
          <w:rFonts w:ascii="Calibri" w:eastAsia="Calibri" w:hAnsi="Calibri" w:cs="Calibri"/>
        </w:rPr>
      </w:pPr>
      <w:bookmarkStart w:id="0" w:name="_heading=h.gjdgxs" w:colFirst="0" w:colLast="0"/>
      <w:bookmarkEnd w:id="0"/>
      <w:r w:rsidRPr="00AC0E37">
        <w:rPr>
          <w:b/>
        </w:rPr>
        <w:t xml:space="preserve">Tabla </w:t>
      </w:r>
      <w:r w:rsidRPr="00AC0E37">
        <w:rPr>
          <w:b/>
        </w:rPr>
        <w:fldChar w:fldCharType="begin"/>
      </w:r>
      <w:r w:rsidRPr="00AC0E37">
        <w:rPr>
          <w:b/>
        </w:rPr>
        <w:instrText xml:space="preserve"> SEQ Tabla \* ARABIC </w:instrText>
      </w:r>
      <w:r w:rsidRPr="00AC0E37">
        <w:rPr>
          <w:b/>
        </w:rPr>
        <w:fldChar w:fldCharType="separate"/>
      </w:r>
      <w:r w:rsidRPr="00AC0E37">
        <w:rPr>
          <w:b/>
          <w:noProof/>
        </w:rPr>
        <w:t>1</w:t>
      </w:r>
      <w:r w:rsidRPr="00AC0E37">
        <w:rPr>
          <w:b/>
        </w:rPr>
        <w:fldChar w:fldCharType="end"/>
      </w:r>
      <w:r w:rsidRPr="00AC0E37">
        <w:rPr>
          <w:b/>
        </w:rPr>
        <w:t>.</w:t>
      </w:r>
      <w:r w:rsidR="0033253C">
        <w:t xml:space="preserve">  Descripción del grupo CIIU</w:t>
      </w:r>
    </w:p>
    <w:tbl>
      <w:tblPr>
        <w:tblStyle w:val="a"/>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1"/>
        <w:gridCol w:w="1967"/>
        <w:gridCol w:w="1417"/>
        <w:gridCol w:w="1675"/>
        <w:gridCol w:w="1864"/>
      </w:tblGrid>
      <w:tr w:rsidR="00772DC3">
        <w:tc>
          <w:tcPr>
            <w:tcW w:w="1571" w:type="dxa"/>
            <w:shd w:val="clear" w:color="auto" w:fill="25A18E"/>
            <w:vAlign w:val="center"/>
          </w:tcPr>
          <w:p w:rsidR="00772DC3" w:rsidRDefault="0033253C">
            <w:pPr>
              <w:jc w:val="center"/>
              <w:rPr>
                <w:b/>
                <w:sz w:val="20"/>
                <w:szCs w:val="20"/>
              </w:rPr>
            </w:pPr>
            <w:r>
              <w:rPr>
                <w:b/>
                <w:sz w:val="20"/>
                <w:szCs w:val="20"/>
              </w:rPr>
              <w:t>Descripción</w:t>
            </w:r>
          </w:p>
        </w:tc>
        <w:tc>
          <w:tcPr>
            <w:tcW w:w="1967" w:type="dxa"/>
            <w:shd w:val="clear" w:color="auto" w:fill="25A18E"/>
            <w:vAlign w:val="center"/>
          </w:tcPr>
          <w:p w:rsidR="00772DC3" w:rsidRDefault="0033253C">
            <w:pPr>
              <w:jc w:val="center"/>
              <w:rPr>
                <w:b/>
                <w:sz w:val="20"/>
                <w:szCs w:val="20"/>
              </w:rPr>
            </w:pPr>
            <w:r>
              <w:rPr>
                <w:b/>
                <w:sz w:val="20"/>
                <w:szCs w:val="20"/>
              </w:rPr>
              <w:t>Producto</w:t>
            </w:r>
          </w:p>
        </w:tc>
        <w:tc>
          <w:tcPr>
            <w:tcW w:w="1417" w:type="dxa"/>
            <w:shd w:val="clear" w:color="auto" w:fill="25A18E"/>
            <w:vAlign w:val="center"/>
          </w:tcPr>
          <w:p w:rsidR="00772DC3" w:rsidRDefault="0033253C">
            <w:pPr>
              <w:jc w:val="center"/>
              <w:rPr>
                <w:b/>
                <w:sz w:val="20"/>
                <w:szCs w:val="20"/>
              </w:rPr>
            </w:pPr>
            <w:r>
              <w:rPr>
                <w:b/>
                <w:sz w:val="20"/>
                <w:szCs w:val="20"/>
              </w:rPr>
              <w:t>Residuos</w:t>
            </w:r>
          </w:p>
        </w:tc>
        <w:tc>
          <w:tcPr>
            <w:tcW w:w="1675" w:type="dxa"/>
            <w:shd w:val="clear" w:color="auto" w:fill="25A18E"/>
            <w:vAlign w:val="center"/>
          </w:tcPr>
          <w:p w:rsidR="00772DC3" w:rsidRDefault="0033253C">
            <w:pPr>
              <w:jc w:val="center"/>
              <w:rPr>
                <w:b/>
                <w:sz w:val="20"/>
                <w:szCs w:val="20"/>
              </w:rPr>
            </w:pPr>
            <w:r>
              <w:rPr>
                <w:b/>
                <w:sz w:val="20"/>
                <w:szCs w:val="20"/>
              </w:rPr>
              <w:t>Piso térmico</w:t>
            </w:r>
          </w:p>
        </w:tc>
        <w:tc>
          <w:tcPr>
            <w:tcW w:w="1864" w:type="dxa"/>
            <w:shd w:val="clear" w:color="auto" w:fill="25A18E"/>
            <w:vAlign w:val="center"/>
          </w:tcPr>
          <w:p w:rsidR="00772DC3" w:rsidRDefault="0033253C">
            <w:pPr>
              <w:jc w:val="center"/>
              <w:rPr>
                <w:b/>
                <w:sz w:val="20"/>
                <w:szCs w:val="20"/>
              </w:rPr>
            </w:pPr>
            <w:r>
              <w:rPr>
                <w:b/>
                <w:sz w:val="20"/>
                <w:szCs w:val="20"/>
              </w:rPr>
              <w:t>Grupo homogéneo</w:t>
            </w:r>
          </w:p>
        </w:tc>
      </w:tr>
      <w:tr w:rsidR="00772DC3">
        <w:trPr>
          <w:trHeight w:val="280"/>
        </w:trPr>
        <w:tc>
          <w:tcPr>
            <w:tcW w:w="1571" w:type="dxa"/>
            <w:vAlign w:val="center"/>
          </w:tcPr>
          <w:p w:rsidR="00772DC3" w:rsidRDefault="00C15B4A">
            <w:pPr>
              <w:jc w:val="center"/>
              <w:rPr>
                <w:sz w:val="20"/>
                <w:szCs w:val="20"/>
              </w:rPr>
            </w:pPr>
            <w:r w:rsidRPr="00C15B4A">
              <w:rPr>
                <w:sz w:val="20"/>
                <w:szCs w:val="20"/>
              </w:rPr>
              <w:t xml:space="preserve">Cultivo de Algodón </w:t>
            </w:r>
          </w:p>
        </w:tc>
        <w:tc>
          <w:tcPr>
            <w:tcW w:w="1967" w:type="dxa"/>
            <w:vAlign w:val="center"/>
          </w:tcPr>
          <w:p w:rsidR="00772DC3" w:rsidRDefault="00C15B4A">
            <w:pPr>
              <w:jc w:val="center"/>
              <w:rPr>
                <w:sz w:val="20"/>
                <w:szCs w:val="20"/>
              </w:rPr>
            </w:pPr>
            <w:r w:rsidRPr="00C15B4A">
              <w:rPr>
                <w:sz w:val="20"/>
                <w:szCs w:val="20"/>
              </w:rPr>
              <w:t>Algodón sin desmontar</w:t>
            </w:r>
          </w:p>
        </w:tc>
        <w:tc>
          <w:tcPr>
            <w:tcW w:w="1417" w:type="dxa"/>
            <w:vAlign w:val="center"/>
          </w:tcPr>
          <w:p w:rsidR="00772DC3" w:rsidRDefault="00C15B4A">
            <w:pPr>
              <w:jc w:val="center"/>
              <w:rPr>
                <w:sz w:val="20"/>
                <w:szCs w:val="20"/>
              </w:rPr>
            </w:pPr>
            <w:r w:rsidRPr="00C15B4A">
              <w:rPr>
                <w:sz w:val="20"/>
                <w:szCs w:val="20"/>
              </w:rPr>
              <w:t>Residuos orgánicos</w:t>
            </w:r>
          </w:p>
        </w:tc>
        <w:tc>
          <w:tcPr>
            <w:tcW w:w="1675" w:type="dxa"/>
            <w:vAlign w:val="center"/>
          </w:tcPr>
          <w:p w:rsidR="00772DC3" w:rsidRDefault="00C15B4A">
            <w:pPr>
              <w:jc w:val="center"/>
              <w:rPr>
                <w:sz w:val="20"/>
                <w:szCs w:val="20"/>
              </w:rPr>
            </w:pPr>
            <w:r w:rsidRPr="00C15B4A">
              <w:rPr>
                <w:sz w:val="20"/>
                <w:szCs w:val="20"/>
              </w:rPr>
              <w:t>Cálido</w:t>
            </w:r>
          </w:p>
        </w:tc>
        <w:tc>
          <w:tcPr>
            <w:tcW w:w="1864" w:type="dxa"/>
            <w:vAlign w:val="center"/>
          </w:tcPr>
          <w:p w:rsidR="00772DC3" w:rsidRDefault="00C15B4A">
            <w:pPr>
              <w:jc w:val="center"/>
              <w:rPr>
                <w:sz w:val="20"/>
                <w:szCs w:val="20"/>
              </w:rPr>
            </w:pPr>
            <w:r w:rsidRPr="00C15B4A">
              <w:rPr>
                <w:sz w:val="20"/>
                <w:szCs w:val="20"/>
              </w:rPr>
              <w:t>Algodón</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pStyle w:val="Heading1"/>
        <w:numPr>
          <w:ilvl w:val="0"/>
          <w:numId w:val="1"/>
        </w:numPr>
      </w:pPr>
      <w:bookmarkStart w:id="1" w:name="_heading=h.30j0zll" w:colFirst="0" w:colLast="0"/>
      <w:bookmarkEnd w:id="1"/>
      <w:r>
        <w:t>Generalidades del sector</w:t>
      </w:r>
    </w:p>
    <w:p w:rsidR="002B52D9" w:rsidRDefault="002B52D9" w:rsidP="002B52D9">
      <w:r>
        <w:t>El cultivo de algodón es un importante impulsor de la industria textil, es un cultivo transitorio ya que tiene dos cosechas al año en Colombia, siendo Córdoba y Tolima los principales departamentos productores. En Colombia, el algodón es uno de los cultivos de mayor tradición, mejor desempeño productivo y mayor capacidad para generar empleo. A pesar de enfrentar un mercado internacional altamente variable, el cultivo del algodón ha alcanzado niveles significativos de competitividad, representados en sus indicadores de rendimientos, costos de producción y calidad de la fibra, no muy distantes de aquellos que muestran los países líderes en producción y exportación.</w:t>
      </w:r>
    </w:p>
    <w:p w:rsidR="002B52D9" w:rsidRDefault="002B52D9" w:rsidP="002B52D9"/>
    <w:p w:rsidR="00772DC3" w:rsidRDefault="002B52D9" w:rsidP="002B52D9">
      <w:r>
        <w:t>En la Tabla 2 se presenta el área total sembrada, la producción nacional y el rendimiento global para el año 2022 según las estadísticas de AGRONET.</w:t>
      </w:r>
    </w:p>
    <w:p w:rsidR="002B52D9" w:rsidRDefault="002B52D9" w:rsidP="002B52D9"/>
    <w:p w:rsidR="00772DC3" w:rsidRDefault="00AC0E37" w:rsidP="00AC0E37">
      <w:pPr>
        <w:pStyle w:val="titulodegrfico"/>
      </w:pPr>
      <w:r w:rsidRPr="00AC0E37">
        <w:rPr>
          <w:b/>
        </w:rPr>
        <w:t xml:space="preserve">Tabla </w:t>
      </w:r>
      <w:r w:rsidRPr="00AC0E37">
        <w:rPr>
          <w:b/>
        </w:rPr>
        <w:fldChar w:fldCharType="begin"/>
      </w:r>
      <w:r w:rsidRPr="00AC0E37">
        <w:rPr>
          <w:b/>
        </w:rPr>
        <w:instrText xml:space="preserve"> SEQ Tabla \* ARABIC </w:instrText>
      </w:r>
      <w:r w:rsidRPr="00AC0E37">
        <w:rPr>
          <w:b/>
        </w:rPr>
        <w:fldChar w:fldCharType="separate"/>
      </w:r>
      <w:r>
        <w:rPr>
          <w:b/>
          <w:noProof/>
        </w:rPr>
        <w:t>2</w:t>
      </w:r>
      <w:r w:rsidRPr="00AC0E37">
        <w:rPr>
          <w:b/>
        </w:rPr>
        <w:fldChar w:fldCharType="end"/>
      </w:r>
      <w:r w:rsidRPr="00AC0E37">
        <w:rPr>
          <w:b/>
        </w:rPr>
        <w:t>.</w:t>
      </w:r>
      <w:r w:rsidR="0033253C">
        <w:rPr>
          <w:b/>
        </w:rPr>
        <w:t xml:space="preserve"> </w:t>
      </w:r>
      <w:r w:rsidR="0033253C">
        <w:t xml:space="preserve"> Datos nacionales de la siembra de a</w:t>
      </w:r>
      <w:r w:rsidR="00170D3F">
        <w:t>lgodón</w:t>
      </w:r>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098"/>
        <w:gridCol w:w="2601"/>
        <w:gridCol w:w="2795"/>
      </w:tblGrid>
      <w:tr w:rsidR="00B05354" w:rsidTr="00B05354">
        <w:tc>
          <w:tcPr>
            <w:tcW w:w="1824" w:type="pct"/>
            <w:shd w:val="clear" w:color="auto" w:fill="25A18E"/>
            <w:vAlign w:val="center"/>
          </w:tcPr>
          <w:p w:rsidR="00B05354" w:rsidRDefault="00B05354">
            <w:pPr>
              <w:jc w:val="center"/>
              <w:rPr>
                <w:b/>
                <w:i/>
                <w:sz w:val="20"/>
                <w:szCs w:val="20"/>
              </w:rPr>
            </w:pPr>
            <w:r>
              <w:rPr>
                <w:b/>
                <w:sz w:val="20"/>
                <w:szCs w:val="20"/>
              </w:rPr>
              <w:t xml:space="preserve">Área </w:t>
            </w:r>
            <w:r w:rsidR="002D5B31">
              <w:rPr>
                <w:b/>
                <w:sz w:val="20"/>
                <w:szCs w:val="20"/>
              </w:rPr>
              <w:t>sembrada</w:t>
            </w:r>
            <w:r>
              <w:rPr>
                <w:b/>
                <w:sz w:val="20"/>
                <w:szCs w:val="20"/>
              </w:rPr>
              <w:t xml:space="preserve"> (Ha)</w:t>
            </w:r>
          </w:p>
        </w:tc>
        <w:tc>
          <w:tcPr>
            <w:tcW w:w="1531" w:type="pct"/>
            <w:shd w:val="clear" w:color="auto" w:fill="25A18E"/>
            <w:vAlign w:val="center"/>
          </w:tcPr>
          <w:p w:rsidR="00B05354" w:rsidRDefault="00B05354">
            <w:pPr>
              <w:jc w:val="center"/>
              <w:rPr>
                <w:b/>
                <w:i/>
                <w:sz w:val="20"/>
                <w:szCs w:val="20"/>
              </w:rPr>
            </w:pPr>
            <w:r>
              <w:rPr>
                <w:b/>
                <w:sz w:val="20"/>
                <w:szCs w:val="20"/>
              </w:rPr>
              <w:t>Producción (Ton)</w:t>
            </w:r>
          </w:p>
        </w:tc>
        <w:tc>
          <w:tcPr>
            <w:tcW w:w="1645" w:type="pct"/>
            <w:shd w:val="clear" w:color="auto" w:fill="25A18E"/>
          </w:tcPr>
          <w:p w:rsidR="00B05354" w:rsidRDefault="00B05354">
            <w:pPr>
              <w:jc w:val="center"/>
              <w:rPr>
                <w:b/>
                <w:sz w:val="20"/>
                <w:szCs w:val="20"/>
              </w:rPr>
            </w:pPr>
            <w:r>
              <w:rPr>
                <w:b/>
                <w:sz w:val="20"/>
                <w:szCs w:val="20"/>
              </w:rPr>
              <w:t>Rendimiento (Ton/Ha)</w:t>
            </w:r>
          </w:p>
        </w:tc>
      </w:tr>
      <w:tr w:rsidR="00B05354" w:rsidTr="00B05354">
        <w:tc>
          <w:tcPr>
            <w:tcW w:w="1824" w:type="pct"/>
          </w:tcPr>
          <w:p w:rsidR="00B05354" w:rsidRDefault="002D5B31">
            <w:pPr>
              <w:jc w:val="center"/>
              <w:rPr>
                <w:sz w:val="20"/>
                <w:szCs w:val="20"/>
              </w:rPr>
            </w:pPr>
            <w:r>
              <w:rPr>
                <w:sz w:val="20"/>
                <w:szCs w:val="20"/>
              </w:rPr>
              <w:t>9.332</w:t>
            </w:r>
          </w:p>
        </w:tc>
        <w:tc>
          <w:tcPr>
            <w:tcW w:w="1531" w:type="pct"/>
          </w:tcPr>
          <w:p w:rsidR="00B05354" w:rsidRDefault="002D5B31">
            <w:pPr>
              <w:tabs>
                <w:tab w:val="center" w:pos="2015"/>
              </w:tabs>
              <w:jc w:val="center"/>
              <w:rPr>
                <w:sz w:val="20"/>
                <w:szCs w:val="20"/>
              </w:rPr>
            </w:pPr>
            <w:r>
              <w:rPr>
                <w:sz w:val="20"/>
                <w:szCs w:val="20"/>
              </w:rPr>
              <w:t>15.142</w:t>
            </w:r>
          </w:p>
        </w:tc>
        <w:tc>
          <w:tcPr>
            <w:tcW w:w="1645" w:type="pct"/>
          </w:tcPr>
          <w:p w:rsidR="00B05354" w:rsidRDefault="002D5B31">
            <w:pPr>
              <w:tabs>
                <w:tab w:val="center" w:pos="2015"/>
              </w:tabs>
              <w:jc w:val="center"/>
              <w:rPr>
                <w:sz w:val="20"/>
                <w:szCs w:val="20"/>
              </w:rPr>
            </w:pPr>
            <w:r>
              <w:rPr>
                <w:sz w:val="20"/>
                <w:szCs w:val="20"/>
              </w:rPr>
              <w:t>1,73</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772DC3">
      <w:pPr>
        <w:pBdr>
          <w:top w:val="nil"/>
          <w:left w:val="nil"/>
          <w:bottom w:val="nil"/>
          <w:right w:val="nil"/>
          <w:between w:val="nil"/>
        </w:pBdr>
        <w:jc w:val="center"/>
        <w:rPr>
          <w:color w:val="000000"/>
          <w:sz w:val="18"/>
          <w:szCs w:val="18"/>
        </w:rPr>
      </w:pPr>
    </w:p>
    <w:p w:rsidR="00772DC3" w:rsidRDefault="00170D3F">
      <w:r w:rsidRPr="00170D3F">
        <w:t>En el siguiente mapa, se observan con detalle los principales departamentos productores de algodón, destacando entre ellos Córdoba, Sucre, Guajira, Cesar, Meta, Vichada, Tolima, Huila y Valle del Cauca. En relación al ciclo productivo del algodón, inician sus siembras en el primer semestre y cosechan en el segundo semestre.</w:t>
      </w:r>
    </w:p>
    <w:p w:rsidR="00772DC3" w:rsidRDefault="00772DC3"/>
    <w:p w:rsidR="00772DC3" w:rsidRDefault="00772DC3"/>
    <w:p w:rsidR="00772DC3" w:rsidRDefault="00772DC3"/>
    <w:p w:rsidR="00772DC3" w:rsidRDefault="00772DC3"/>
    <w:p w:rsidR="00772DC3" w:rsidRDefault="00772DC3"/>
    <w:p w:rsidR="00772DC3" w:rsidRDefault="00772DC3"/>
    <w:p w:rsidR="00772DC3" w:rsidRDefault="0033253C">
      <w:pPr>
        <w:pBdr>
          <w:top w:val="nil"/>
          <w:left w:val="nil"/>
          <w:bottom w:val="nil"/>
          <w:right w:val="nil"/>
          <w:between w:val="nil"/>
        </w:pBdr>
        <w:jc w:val="center"/>
      </w:pPr>
      <w:r>
        <w:rPr>
          <w:i/>
          <w:color w:val="44546A"/>
          <w:sz w:val="18"/>
          <w:szCs w:val="18"/>
        </w:rPr>
        <w:t xml:space="preserve">   </w:t>
      </w:r>
      <w:r>
        <w:t xml:space="preserve">   </w:t>
      </w:r>
      <w:r>
        <w:rPr>
          <w:b/>
        </w:rPr>
        <w:t xml:space="preserve">    Figura 1. </w:t>
      </w:r>
      <w:r>
        <w:t>Área de</w:t>
      </w:r>
      <w:r w:rsidR="00170D3F">
        <w:t xml:space="preserve"> algodón sembrado</w:t>
      </w:r>
      <w:r>
        <w:t xml:space="preserve"> por departamento</w:t>
      </w:r>
    </w:p>
    <w:p w:rsidR="00772DC3" w:rsidRDefault="00170D3F">
      <w:pPr>
        <w:jc w:val="center"/>
      </w:pPr>
      <w:r>
        <w:rPr>
          <w:noProof/>
        </w:rPr>
        <w:drawing>
          <wp:inline distT="0" distB="0" distL="0" distR="0" wp14:anchorId="1CF17D79" wp14:editId="77674AA5">
            <wp:extent cx="4892212" cy="4416821"/>
            <wp:effectExtent l="0" t="0" r="0" b="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4892212" cy="4416821"/>
                    </a:xfrm>
                    <a:prstGeom prst="rect">
                      <a:avLst/>
                    </a:prstGeom>
                    <a:ln/>
                  </pic:spPr>
                </pic:pic>
              </a:graphicData>
            </a:graphic>
          </wp:inline>
        </w:drawing>
      </w:r>
    </w:p>
    <w:p w:rsidR="00772DC3" w:rsidRDefault="0033253C">
      <w:pPr>
        <w:pBdr>
          <w:top w:val="nil"/>
          <w:left w:val="nil"/>
          <w:bottom w:val="nil"/>
          <w:right w:val="nil"/>
          <w:between w:val="nil"/>
        </w:pBdr>
        <w:jc w:val="center"/>
        <w:rPr>
          <w:color w:val="000000"/>
          <w:sz w:val="18"/>
          <w:szCs w:val="18"/>
        </w:rPr>
      </w:pPr>
      <w:r>
        <w:rPr>
          <w:color w:val="000000"/>
          <w:sz w:val="18"/>
          <w:szCs w:val="18"/>
        </w:rPr>
        <w:t xml:space="preserve">Fuente: </w:t>
      </w:r>
      <w:r w:rsidR="00170D3F">
        <w:rPr>
          <w:color w:val="000000"/>
          <w:sz w:val="18"/>
          <w:szCs w:val="18"/>
        </w:rPr>
        <w:t>C</w:t>
      </w:r>
      <w:r w:rsidR="00170D3F">
        <w:rPr>
          <w:color w:val="000000"/>
          <w:sz w:val="18"/>
          <w:szCs w:val="18"/>
        </w:rPr>
        <w:t>ontexto ganadero (una lectura rural de la realidad colombiana)</w:t>
      </w:r>
    </w:p>
    <w:p w:rsidR="00170D3F" w:rsidRDefault="00170D3F">
      <w:pPr>
        <w:pBdr>
          <w:top w:val="nil"/>
          <w:left w:val="nil"/>
          <w:bottom w:val="nil"/>
          <w:right w:val="nil"/>
          <w:between w:val="nil"/>
        </w:pBdr>
        <w:jc w:val="center"/>
        <w:rPr>
          <w:color w:val="000000"/>
          <w:sz w:val="18"/>
          <w:szCs w:val="18"/>
        </w:rPr>
      </w:pPr>
    </w:p>
    <w:p w:rsidR="00170D3F" w:rsidRDefault="00170D3F">
      <w:pPr>
        <w:pBdr>
          <w:top w:val="nil"/>
          <w:left w:val="nil"/>
          <w:bottom w:val="nil"/>
          <w:right w:val="nil"/>
          <w:between w:val="nil"/>
        </w:pBdr>
        <w:jc w:val="center"/>
        <w:rPr>
          <w:color w:val="000000"/>
          <w:sz w:val="18"/>
          <w:szCs w:val="18"/>
        </w:rPr>
      </w:pPr>
    </w:p>
    <w:p w:rsidR="00772DC3" w:rsidRDefault="0033253C">
      <w:pPr>
        <w:keepNext/>
        <w:keepLines/>
        <w:numPr>
          <w:ilvl w:val="1"/>
          <w:numId w:val="1"/>
        </w:numPr>
        <w:pBdr>
          <w:top w:val="nil"/>
          <w:left w:val="nil"/>
          <w:bottom w:val="nil"/>
          <w:right w:val="nil"/>
          <w:between w:val="nil"/>
        </w:pBdr>
        <w:spacing w:before="360" w:after="80"/>
      </w:pPr>
      <w:bookmarkStart w:id="2" w:name="_heading=h.1fob9te" w:colFirst="0" w:colLast="0"/>
      <w:bookmarkEnd w:id="2"/>
      <w:r>
        <w:rPr>
          <w:b/>
          <w:color w:val="000000"/>
          <w:sz w:val="24"/>
          <w:szCs w:val="24"/>
        </w:rPr>
        <w:t>Descripción del proceso productivo</w:t>
      </w:r>
    </w:p>
    <w:p w:rsidR="0088714D" w:rsidRDefault="0088714D" w:rsidP="0088714D">
      <w:r>
        <w:t>A través de la información secundaria recolectada, se ha identificado la aplicación de siete procesos principales en el ciclo productivo del cultivo de algodón. El primero de ellos es la preparación y adecuación del terreno, que inicia con el arado y el rastrillado del terreno. Dependiendo del tipo de agricultor, estos procesos pueden variar.</w:t>
      </w:r>
    </w:p>
    <w:p w:rsidR="0088714D" w:rsidRDefault="0088714D" w:rsidP="0088714D"/>
    <w:p w:rsidR="0088714D" w:rsidRDefault="0088714D" w:rsidP="0088714D">
      <w:r>
        <w:t>Estos procesos involucran el uso de tractores de diferentes tamaños, desde 85 hasta 500 HP, los cuales utilizan diversos implementos que facilitan la transición entre subprocesos. Debido a la magnitud de los tractores utilizados, el consumo más significativo se registra en la etapa de preparación del terreno y recolecta del algodón.</w:t>
      </w:r>
    </w:p>
    <w:p w:rsidR="0088714D" w:rsidRDefault="0088714D" w:rsidP="0088714D"/>
    <w:p w:rsidR="0088714D" w:rsidRDefault="0088714D" w:rsidP="0088714D">
      <w:r>
        <w:t>La siembra también se lleva a cabo con tractores, pero su duración es más breve, seguido a este proceso continúa la fertilización, para la cual se emplean tractores o bombas de espalda, dependiendo del tamaño del productor. Lo mismo ocurre en el proceso de fumigación, aunque en algunos casos se puede encontrar el uso de drones y en la etapa de cosecha, se utiliza un tractor en conjunto con una combinada.</w:t>
      </w:r>
    </w:p>
    <w:p w:rsidR="0088714D" w:rsidRDefault="0088714D" w:rsidP="0088714D"/>
    <w:p w:rsidR="00772DC3" w:rsidRDefault="0088714D" w:rsidP="0088714D">
      <w:r>
        <w:t>A continuación, se resume la descripción de los procesos productivos:</w:t>
      </w:r>
      <w:r w:rsidR="0033253C">
        <w:t xml:space="preserve"> </w:t>
      </w:r>
    </w:p>
    <w:p w:rsidR="00772DC3" w:rsidRDefault="00772DC3">
      <w:pPr>
        <w:pBdr>
          <w:top w:val="nil"/>
          <w:left w:val="nil"/>
          <w:bottom w:val="nil"/>
          <w:right w:val="nil"/>
          <w:between w:val="nil"/>
        </w:pBdr>
        <w:rPr>
          <w:i/>
          <w:color w:val="44546A"/>
          <w:sz w:val="18"/>
          <w:szCs w:val="18"/>
        </w:rPr>
      </w:pPr>
    </w:p>
    <w:p w:rsidR="00772DC3" w:rsidRDefault="00772DC3">
      <w:pPr>
        <w:pBdr>
          <w:top w:val="nil"/>
          <w:left w:val="nil"/>
          <w:bottom w:val="nil"/>
          <w:right w:val="nil"/>
          <w:between w:val="nil"/>
        </w:pBdr>
        <w:rPr>
          <w:i/>
          <w:color w:val="44546A"/>
          <w:sz w:val="18"/>
          <w:szCs w:val="18"/>
        </w:rPr>
      </w:pPr>
    </w:p>
    <w:p w:rsidR="00772DC3" w:rsidRDefault="00772DC3">
      <w:pPr>
        <w:pBdr>
          <w:top w:val="nil"/>
          <w:left w:val="nil"/>
          <w:bottom w:val="nil"/>
          <w:right w:val="nil"/>
          <w:between w:val="nil"/>
        </w:pBdr>
        <w:rPr>
          <w:i/>
          <w:color w:val="44546A"/>
          <w:sz w:val="18"/>
          <w:szCs w:val="18"/>
        </w:rPr>
      </w:pPr>
    </w:p>
    <w:p w:rsidR="00D3170E" w:rsidRDefault="00D3170E">
      <w:pPr>
        <w:pBdr>
          <w:top w:val="nil"/>
          <w:left w:val="nil"/>
          <w:bottom w:val="nil"/>
          <w:right w:val="nil"/>
          <w:between w:val="nil"/>
        </w:pBdr>
        <w:rPr>
          <w:i/>
          <w:color w:val="44546A"/>
          <w:sz w:val="18"/>
          <w:szCs w:val="18"/>
        </w:rPr>
      </w:pPr>
    </w:p>
    <w:p w:rsidR="00D3170E" w:rsidRDefault="00D3170E">
      <w:pPr>
        <w:pBdr>
          <w:top w:val="nil"/>
          <w:left w:val="nil"/>
          <w:bottom w:val="nil"/>
          <w:right w:val="nil"/>
          <w:between w:val="nil"/>
        </w:pBdr>
        <w:rPr>
          <w:i/>
          <w:color w:val="44546A"/>
          <w:sz w:val="18"/>
          <w:szCs w:val="18"/>
        </w:rPr>
      </w:pPr>
    </w:p>
    <w:p w:rsidR="00772DC3" w:rsidRDefault="00AC0E37">
      <w:pPr>
        <w:pBdr>
          <w:top w:val="nil"/>
          <w:left w:val="nil"/>
          <w:bottom w:val="nil"/>
          <w:right w:val="nil"/>
          <w:between w:val="nil"/>
        </w:pBdr>
        <w:jc w:val="center"/>
      </w:pPr>
      <w:r w:rsidRPr="00AC0E37">
        <w:rPr>
          <w:b/>
        </w:rPr>
        <w:t xml:space="preserve">Tabla </w:t>
      </w:r>
      <w:r w:rsidRPr="00AC0E37">
        <w:rPr>
          <w:b/>
        </w:rPr>
        <w:fldChar w:fldCharType="begin"/>
      </w:r>
      <w:r w:rsidRPr="00AC0E37">
        <w:rPr>
          <w:b/>
        </w:rPr>
        <w:instrText xml:space="preserve"> SEQ Tabla \* ARABIC </w:instrText>
      </w:r>
      <w:r w:rsidRPr="00AC0E37">
        <w:rPr>
          <w:b/>
        </w:rPr>
        <w:fldChar w:fldCharType="separate"/>
      </w:r>
      <w:r>
        <w:rPr>
          <w:b/>
          <w:noProof/>
        </w:rPr>
        <w:t>3</w:t>
      </w:r>
      <w:r w:rsidRPr="00AC0E37">
        <w:rPr>
          <w:b/>
        </w:rPr>
        <w:fldChar w:fldCharType="end"/>
      </w:r>
      <w:r w:rsidRPr="00AC0E37">
        <w:rPr>
          <w:b/>
        </w:rPr>
        <w:t>.</w:t>
      </w:r>
      <w:r w:rsidR="0033253C">
        <w:t xml:space="preserve"> Descripción de procesos productivos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24"/>
        <w:gridCol w:w="2963"/>
        <w:gridCol w:w="3707"/>
      </w:tblGrid>
      <w:tr w:rsidR="0088714D" w:rsidRPr="0088714D" w:rsidTr="004C630D">
        <w:trPr>
          <w:trHeight w:val="258"/>
        </w:trPr>
        <w:tc>
          <w:tcPr>
            <w:tcW w:w="1074" w:type="pct"/>
            <w:shd w:val="clear" w:color="auto" w:fill="009999"/>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b/>
                <w:color w:val="000000"/>
                <w:sz w:val="20"/>
                <w:szCs w:val="20"/>
              </w:rPr>
              <w:t>Proceso y/o Actividad</w:t>
            </w:r>
          </w:p>
        </w:tc>
        <w:tc>
          <w:tcPr>
            <w:tcW w:w="1744" w:type="pct"/>
            <w:shd w:val="clear" w:color="auto" w:fill="009999"/>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b/>
                <w:color w:val="000000"/>
                <w:sz w:val="20"/>
                <w:szCs w:val="20"/>
              </w:rPr>
              <w:t>Subproceso</w:t>
            </w:r>
          </w:p>
        </w:tc>
        <w:tc>
          <w:tcPr>
            <w:tcW w:w="2182" w:type="pct"/>
            <w:shd w:val="clear" w:color="auto" w:fill="009999"/>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b/>
                <w:color w:val="000000"/>
                <w:sz w:val="20"/>
                <w:szCs w:val="20"/>
              </w:rPr>
              <w:t>Tecnología y/o equipo</w:t>
            </w:r>
          </w:p>
        </w:tc>
      </w:tr>
      <w:tr w:rsidR="0088714D" w:rsidRPr="0088714D" w:rsidTr="0088714D">
        <w:trPr>
          <w:trHeight w:val="335"/>
        </w:trPr>
        <w:tc>
          <w:tcPr>
            <w:tcW w:w="1074" w:type="pct"/>
            <w:vMerge w:val="restar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Preparación del suelo</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Labranza del suelo</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Subsolador</w:t>
            </w:r>
          </w:p>
        </w:tc>
      </w:tr>
      <w:tr w:rsidR="0088714D" w:rsidRPr="0088714D" w:rsidTr="0088714D">
        <w:trPr>
          <w:trHeight w:val="55"/>
        </w:trPr>
        <w:tc>
          <w:tcPr>
            <w:tcW w:w="1074" w:type="pct"/>
            <w:vMerge/>
            <w:shd w:val="clear" w:color="auto" w:fill="FFFFFF"/>
            <w:tcMar>
              <w:top w:w="15" w:type="dxa"/>
              <w:left w:w="55" w:type="dxa"/>
              <w:bottom w:w="0" w:type="dxa"/>
              <w:right w:w="55" w:type="dxa"/>
            </w:tcMar>
            <w:vAlign w:val="center"/>
          </w:tcPr>
          <w:p w:rsidR="0088714D" w:rsidRPr="0088714D" w:rsidRDefault="0088714D" w:rsidP="00652C5A">
            <w:pPr>
              <w:widowControl w:val="0"/>
              <w:pBdr>
                <w:top w:val="nil"/>
                <w:left w:val="nil"/>
                <w:bottom w:val="nil"/>
                <w:right w:val="nil"/>
                <w:between w:val="nil"/>
              </w:pBdr>
              <w:spacing w:line="276" w:lineRule="auto"/>
              <w:jc w:val="left"/>
              <w:rPr>
                <w:rFonts w:eastAsia="Arial"/>
                <w:color w:val="000000"/>
                <w:sz w:val="20"/>
                <w:szCs w:val="20"/>
              </w:rPr>
            </w:pP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Análisis de suelos</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Análisis de laboratorio</w:t>
            </w:r>
          </w:p>
        </w:tc>
      </w:tr>
      <w:tr w:rsidR="0088714D" w:rsidRPr="0088714D" w:rsidTr="0088714D">
        <w:trPr>
          <w:trHeight w:val="145"/>
        </w:trPr>
        <w:tc>
          <w:tcPr>
            <w:tcW w:w="107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Abonamiento</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Fertilización del suelo</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Manual, tractores</w:t>
            </w:r>
          </w:p>
        </w:tc>
      </w:tr>
      <w:tr w:rsidR="0088714D" w:rsidRPr="0088714D" w:rsidTr="0088714D">
        <w:trPr>
          <w:trHeight w:val="178"/>
        </w:trPr>
        <w:tc>
          <w:tcPr>
            <w:tcW w:w="107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Siembra</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Siembra de semillas</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Sembradoras de chorillo</w:t>
            </w:r>
          </w:p>
        </w:tc>
      </w:tr>
      <w:tr w:rsidR="0088714D" w:rsidRPr="0088714D" w:rsidTr="0088714D">
        <w:trPr>
          <w:trHeight w:val="209"/>
        </w:trPr>
        <w:tc>
          <w:tcPr>
            <w:tcW w:w="107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Aclareo y despunte</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Eliminación de plantas, despunte de planta</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Manual</w:t>
            </w:r>
          </w:p>
        </w:tc>
      </w:tr>
      <w:tr w:rsidR="0088714D" w:rsidRPr="0088714D" w:rsidTr="0088714D">
        <w:trPr>
          <w:trHeight w:val="311"/>
        </w:trPr>
        <w:tc>
          <w:tcPr>
            <w:tcW w:w="107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Riego y drenaje</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Riego del cultivo</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Riego por goteo, riego por aspersión</w:t>
            </w:r>
          </w:p>
        </w:tc>
      </w:tr>
      <w:tr w:rsidR="0088714D" w:rsidRPr="0088714D" w:rsidTr="0088714D">
        <w:trPr>
          <w:trHeight w:val="390"/>
        </w:trPr>
        <w:tc>
          <w:tcPr>
            <w:tcW w:w="107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Cuidado del cultivo</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Control de enfermedades, plagas, malezas</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Manual, Guadaña</w:t>
            </w:r>
          </w:p>
        </w:tc>
      </w:tr>
      <w:tr w:rsidR="0088714D" w:rsidRPr="0088714D" w:rsidTr="0088714D">
        <w:trPr>
          <w:trHeight w:val="351"/>
        </w:trPr>
        <w:tc>
          <w:tcPr>
            <w:tcW w:w="107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Recolección</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Recolección del algodón</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Manual, cosechadoras de cápsula, cosechadoras de fibra</w:t>
            </w:r>
          </w:p>
        </w:tc>
      </w:tr>
      <w:tr w:rsidR="0088714D" w:rsidRPr="0088714D" w:rsidTr="0088714D">
        <w:trPr>
          <w:trHeight w:val="287"/>
        </w:trPr>
        <w:tc>
          <w:tcPr>
            <w:tcW w:w="107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 xml:space="preserve">Desmote </w:t>
            </w:r>
          </w:p>
        </w:tc>
        <w:tc>
          <w:tcPr>
            <w:tcW w:w="1744"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Desmote del algodón</w:t>
            </w:r>
          </w:p>
        </w:tc>
        <w:tc>
          <w:tcPr>
            <w:tcW w:w="2182" w:type="pct"/>
            <w:shd w:val="clear" w:color="auto" w:fill="FFFFFF"/>
            <w:tcMar>
              <w:top w:w="15" w:type="dxa"/>
              <w:left w:w="55" w:type="dxa"/>
              <w:bottom w:w="0" w:type="dxa"/>
              <w:right w:w="55" w:type="dxa"/>
            </w:tcMar>
            <w:vAlign w:val="center"/>
          </w:tcPr>
          <w:p w:rsidR="0088714D" w:rsidRPr="0088714D" w:rsidRDefault="0088714D" w:rsidP="00652C5A">
            <w:pPr>
              <w:pBdr>
                <w:top w:val="nil"/>
                <w:left w:val="nil"/>
                <w:bottom w:val="nil"/>
                <w:right w:val="nil"/>
                <w:between w:val="nil"/>
              </w:pBdr>
              <w:jc w:val="center"/>
              <w:rPr>
                <w:rFonts w:eastAsia="Arial"/>
                <w:color w:val="000000"/>
                <w:sz w:val="20"/>
                <w:szCs w:val="20"/>
              </w:rPr>
            </w:pPr>
            <w:r w:rsidRPr="0088714D">
              <w:rPr>
                <w:rFonts w:eastAsia="Arial"/>
                <w:color w:val="000000"/>
                <w:sz w:val="20"/>
                <w:szCs w:val="20"/>
              </w:rPr>
              <w:t>Básculas, máquinas desmotadoras</w:t>
            </w:r>
          </w:p>
        </w:tc>
      </w:tr>
    </w:tbl>
    <w:p w:rsidR="00772DC3" w:rsidRDefault="0033253C" w:rsidP="0088714D">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pStyle w:val="Heading1"/>
        <w:numPr>
          <w:ilvl w:val="0"/>
          <w:numId w:val="1"/>
        </w:numPr>
      </w:pPr>
      <w:bookmarkStart w:id="3" w:name="_heading=h.3znysh7" w:colFirst="0" w:colLast="0"/>
      <w:bookmarkEnd w:id="3"/>
      <w:r>
        <w:t>Resultados de campo</w:t>
      </w:r>
    </w:p>
    <w:p w:rsidR="00772DC3" w:rsidRDefault="0033253C">
      <w:r>
        <w:t>A través de las visitas de campo realizadas se identificaron los procesos recolectados a través de información secundaria y se conoció a mayor detalle el funcionamiento de cada uno de los equipos empleados.</w:t>
      </w:r>
    </w:p>
    <w:p w:rsidR="00772DC3" w:rsidRDefault="00772DC3">
      <w:pPr>
        <w:jc w:val="center"/>
      </w:pPr>
    </w:p>
    <w:p w:rsidR="00772DC3" w:rsidRDefault="00ED60FA">
      <w:pPr>
        <w:pBdr>
          <w:top w:val="nil"/>
          <w:left w:val="nil"/>
          <w:bottom w:val="nil"/>
          <w:right w:val="nil"/>
          <w:between w:val="nil"/>
        </w:pBdr>
        <w:jc w:val="center"/>
      </w:pPr>
      <w:r>
        <w:rPr>
          <w:noProof/>
        </w:rPr>
        <w:drawing>
          <wp:anchor distT="0" distB="0" distL="114300" distR="114300" simplePos="0" relativeHeight="251666432" behindDoc="0" locked="0" layoutInCell="1" hidden="0" allowOverlap="1" wp14:anchorId="725CE8EE" wp14:editId="7160F79B">
            <wp:simplePos x="0" y="0"/>
            <wp:positionH relativeFrom="column">
              <wp:posOffset>2581275</wp:posOffset>
            </wp:positionH>
            <wp:positionV relativeFrom="paragraph">
              <wp:posOffset>188595</wp:posOffset>
            </wp:positionV>
            <wp:extent cx="2476500" cy="1847850"/>
            <wp:effectExtent l="0" t="0" r="0" b="0"/>
            <wp:wrapTopAndBottom distT="0" dist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2476500" cy="184785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5925A1C9" wp14:editId="13BC81B3">
            <wp:simplePos x="0" y="0"/>
            <wp:positionH relativeFrom="column">
              <wp:posOffset>76200</wp:posOffset>
            </wp:positionH>
            <wp:positionV relativeFrom="paragraph">
              <wp:posOffset>188595</wp:posOffset>
            </wp:positionV>
            <wp:extent cx="2447925" cy="1838325"/>
            <wp:effectExtent l="0" t="0" r="0" b="0"/>
            <wp:wrapTopAndBottom distT="0" distB="0"/>
            <wp:docPr id="1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a:srcRect/>
                    <a:stretch>
                      <a:fillRect/>
                    </a:stretch>
                  </pic:blipFill>
                  <pic:spPr>
                    <a:xfrm>
                      <a:off x="0" y="0"/>
                      <a:ext cx="2447925" cy="1838325"/>
                    </a:xfrm>
                    <a:prstGeom prst="rect">
                      <a:avLst/>
                    </a:prstGeom>
                    <a:ln/>
                  </pic:spPr>
                </pic:pic>
              </a:graphicData>
            </a:graphic>
          </wp:anchor>
        </w:drawing>
      </w:r>
      <w:r w:rsidR="0033253C">
        <w:rPr>
          <w:b/>
        </w:rPr>
        <w:t>Figura 2.</w:t>
      </w:r>
      <w:r w:rsidR="0033253C">
        <w:t xml:space="preserve"> Registro fotográfico de las visitas realizadas al cultivo de </w:t>
      </w:r>
      <w:r>
        <w:t>algodón</w:t>
      </w:r>
    </w:p>
    <w:p w:rsidR="00772DC3" w:rsidRPr="00ED60FA" w:rsidRDefault="0033253C" w:rsidP="00ED60FA">
      <w:pPr>
        <w:pBdr>
          <w:top w:val="nil"/>
          <w:left w:val="nil"/>
          <w:bottom w:val="nil"/>
          <w:right w:val="nil"/>
          <w:between w:val="nil"/>
        </w:pBdr>
        <w:jc w:val="center"/>
        <w:rPr>
          <w:i/>
          <w:color w:val="44546A"/>
          <w:sz w:val="18"/>
          <w:szCs w:val="18"/>
        </w:rPr>
      </w:pPr>
      <w:r>
        <w:rPr>
          <w:color w:val="000000"/>
          <w:sz w:val="18"/>
          <w:szCs w:val="18"/>
        </w:rPr>
        <w:t>Fuente: recolectadas en campo</w:t>
      </w:r>
    </w:p>
    <w:p w:rsidR="00772DC3" w:rsidRDefault="00772DC3">
      <w:pPr>
        <w:pBdr>
          <w:top w:val="nil"/>
          <w:left w:val="nil"/>
          <w:bottom w:val="nil"/>
          <w:right w:val="nil"/>
          <w:between w:val="nil"/>
        </w:pBdr>
        <w:jc w:val="center"/>
        <w:rPr>
          <w:color w:val="000000"/>
          <w:sz w:val="18"/>
          <w:szCs w:val="18"/>
        </w:rPr>
      </w:pPr>
    </w:p>
    <w:p w:rsidR="00772DC3" w:rsidRDefault="004B6A58">
      <w:r w:rsidRPr="004B6A58">
        <w:t>A continuación, se presentan algunos de los equipos con sus correspondientes descripciones utilizadas en las etapas del cultivo del algodón</w:t>
      </w:r>
      <w:r w:rsidR="0033253C">
        <w:t>.</w:t>
      </w:r>
    </w:p>
    <w:p w:rsidR="00772DC3" w:rsidRDefault="00772DC3"/>
    <w:p w:rsidR="00772DC3" w:rsidRDefault="00AC0E37">
      <w:pPr>
        <w:pBdr>
          <w:top w:val="nil"/>
          <w:left w:val="nil"/>
          <w:bottom w:val="nil"/>
          <w:right w:val="nil"/>
          <w:between w:val="nil"/>
        </w:pBdr>
        <w:jc w:val="center"/>
      </w:pPr>
      <w:r w:rsidRPr="00AC0E37">
        <w:rPr>
          <w:b/>
        </w:rPr>
        <w:t xml:space="preserve">Tabla </w:t>
      </w:r>
      <w:r w:rsidRPr="00AC0E37">
        <w:rPr>
          <w:b/>
        </w:rPr>
        <w:fldChar w:fldCharType="begin"/>
      </w:r>
      <w:r w:rsidRPr="00AC0E37">
        <w:rPr>
          <w:b/>
        </w:rPr>
        <w:instrText xml:space="preserve"> SEQ Tabla \* ARABIC </w:instrText>
      </w:r>
      <w:r w:rsidRPr="00AC0E37">
        <w:rPr>
          <w:b/>
        </w:rPr>
        <w:fldChar w:fldCharType="separate"/>
      </w:r>
      <w:r w:rsidR="008F0FC2">
        <w:rPr>
          <w:b/>
          <w:noProof/>
        </w:rPr>
        <w:t>4</w:t>
      </w:r>
      <w:r w:rsidRPr="00AC0E37">
        <w:rPr>
          <w:b/>
        </w:rPr>
        <w:fldChar w:fldCharType="end"/>
      </w:r>
      <w:r w:rsidRPr="00AC0E37">
        <w:rPr>
          <w:b/>
        </w:rPr>
        <w:t>.</w:t>
      </w:r>
      <w:r w:rsidR="0033253C">
        <w:t xml:space="preserve"> Equipos empleados en el proceso productivo del </w:t>
      </w:r>
      <w:r w:rsidR="004B6A58">
        <w:t>algodón</w:t>
      </w: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3"/>
        <w:gridCol w:w="5871"/>
      </w:tblGrid>
      <w:tr w:rsidR="004B6A58" w:rsidRPr="004B6A58" w:rsidTr="00652C5A">
        <w:trPr>
          <w:tblHeader/>
        </w:trPr>
        <w:tc>
          <w:tcPr>
            <w:tcW w:w="2623" w:type="dxa"/>
            <w:shd w:val="clear" w:color="auto" w:fill="009999"/>
          </w:tcPr>
          <w:p w:rsidR="004B6A58" w:rsidRPr="004B6A58" w:rsidRDefault="004B6A58" w:rsidP="00652C5A">
            <w:pPr>
              <w:jc w:val="center"/>
              <w:rPr>
                <w:rFonts w:eastAsia="Arial"/>
                <w:b/>
                <w:sz w:val="20"/>
                <w:szCs w:val="20"/>
              </w:rPr>
            </w:pPr>
            <w:r w:rsidRPr="004B6A58">
              <w:rPr>
                <w:rFonts w:eastAsia="Arial"/>
                <w:b/>
                <w:sz w:val="20"/>
                <w:szCs w:val="20"/>
              </w:rPr>
              <w:t>Equipo</w:t>
            </w:r>
          </w:p>
        </w:tc>
        <w:tc>
          <w:tcPr>
            <w:tcW w:w="5871" w:type="dxa"/>
            <w:shd w:val="clear" w:color="auto" w:fill="009999"/>
          </w:tcPr>
          <w:p w:rsidR="004B6A58" w:rsidRPr="004B6A58" w:rsidRDefault="004B6A58" w:rsidP="00652C5A">
            <w:pPr>
              <w:jc w:val="center"/>
              <w:rPr>
                <w:rFonts w:eastAsia="Arial"/>
                <w:b/>
                <w:sz w:val="20"/>
                <w:szCs w:val="20"/>
              </w:rPr>
            </w:pPr>
            <w:r w:rsidRPr="004B6A58">
              <w:rPr>
                <w:rFonts w:eastAsia="Arial"/>
                <w:b/>
                <w:sz w:val="20"/>
                <w:szCs w:val="20"/>
              </w:rPr>
              <w:t>Descripción</w:t>
            </w:r>
          </w:p>
        </w:tc>
      </w:tr>
      <w:tr w:rsidR="004B6A58" w:rsidRPr="004B6A58" w:rsidTr="00652C5A">
        <w:trPr>
          <w:trHeight w:val="2568"/>
        </w:trPr>
        <w:tc>
          <w:tcPr>
            <w:tcW w:w="2623" w:type="dxa"/>
          </w:tcPr>
          <w:p w:rsidR="004B6A58" w:rsidRPr="004B6A58" w:rsidRDefault="004B6A58" w:rsidP="004B6A58">
            <w:pPr>
              <w:numPr>
                <w:ilvl w:val="0"/>
                <w:numId w:val="2"/>
              </w:numPr>
              <w:pBdr>
                <w:top w:val="nil"/>
                <w:left w:val="nil"/>
                <w:bottom w:val="nil"/>
                <w:right w:val="nil"/>
                <w:between w:val="nil"/>
              </w:pBdr>
              <w:rPr>
                <w:rFonts w:eastAsia="Arial"/>
                <w:color w:val="000000"/>
                <w:sz w:val="20"/>
                <w:szCs w:val="20"/>
              </w:rPr>
            </w:pPr>
            <w:r w:rsidRPr="004B6A58">
              <w:rPr>
                <w:rFonts w:eastAsia="Arial"/>
                <w:color w:val="000000"/>
                <w:sz w:val="20"/>
                <w:szCs w:val="20"/>
              </w:rPr>
              <w:t>Rastrillo</w:t>
            </w:r>
            <w:r w:rsidRPr="004B6A58">
              <w:rPr>
                <w:noProof/>
              </w:rPr>
              <w:drawing>
                <wp:anchor distT="0" distB="0" distL="114300" distR="114300" simplePos="0" relativeHeight="251668480" behindDoc="0" locked="0" layoutInCell="1" hidden="0" allowOverlap="1" wp14:anchorId="0956D9F1" wp14:editId="63F3A4AD">
                  <wp:simplePos x="0" y="0"/>
                  <wp:positionH relativeFrom="column">
                    <wp:posOffset>10797</wp:posOffset>
                  </wp:positionH>
                  <wp:positionV relativeFrom="paragraph">
                    <wp:posOffset>193040</wp:posOffset>
                  </wp:positionV>
                  <wp:extent cx="1495425" cy="1277620"/>
                  <wp:effectExtent l="0" t="0" r="0" b="0"/>
                  <wp:wrapTopAndBottom distT="0" dist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1495425" cy="1277620"/>
                          </a:xfrm>
                          <a:prstGeom prst="rect">
                            <a:avLst/>
                          </a:prstGeom>
                          <a:ln/>
                        </pic:spPr>
                      </pic:pic>
                    </a:graphicData>
                  </a:graphic>
                </wp:anchor>
              </w:drawing>
            </w:r>
          </w:p>
        </w:tc>
        <w:tc>
          <w:tcPr>
            <w:tcW w:w="5871" w:type="dxa"/>
          </w:tcPr>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r w:rsidRPr="004B6A58">
              <w:rPr>
                <w:rFonts w:eastAsia="Arial"/>
                <w:sz w:val="20"/>
                <w:szCs w:val="20"/>
              </w:rPr>
              <w:t>Se emplea de manera conjunta con el tractor para rastrillar el terreno productivo, pudiendo abarcar hasta tres pases. Por lo general, dado que es el primer pase en el terreno, se recurre a tractores de mayor envergadura.</w:t>
            </w:r>
          </w:p>
        </w:tc>
      </w:tr>
      <w:tr w:rsidR="004B6A58" w:rsidRPr="004B6A58" w:rsidTr="004B6A58">
        <w:trPr>
          <w:trHeight w:val="2455"/>
        </w:trPr>
        <w:tc>
          <w:tcPr>
            <w:tcW w:w="2623" w:type="dxa"/>
          </w:tcPr>
          <w:p w:rsidR="004B6A58" w:rsidRPr="004B6A58" w:rsidRDefault="004B6A58" w:rsidP="00652C5A">
            <w:pPr>
              <w:pBdr>
                <w:top w:val="nil"/>
                <w:left w:val="nil"/>
                <w:bottom w:val="nil"/>
                <w:right w:val="nil"/>
                <w:between w:val="nil"/>
              </w:pBdr>
              <w:ind w:left="720"/>
              <w:rPr>
                <w:rFonts w:eastAsia="Arial"/>
                <w:color w:val="000000"/>
                <w:sz w:val="20"/>
                <w:szCs w:val="20"/>
              </w:rPr>
            </w:pPr>
          </w:p>
          <w:p w:rsidR="004B6A58" w:rsidRPr="004B6A58" w:rsidRDefault="004B6A58" w:rsidP="00652C5A">
            <w:pPr>
              <w:numPr>
                <w:ilvl w:val="0"/>
                <w:numId w:val="2"/>
              </w:numPr>
              <w:pBdr>
                <w:top w:val="nil"/>
                <w:left w:val="nil"/>
                <w:bottom w:val="nil"/>
                <w:right w:val="nil"/>
                <w:between w:val="nil"/>
              </w:pBdr>
              <w:rPr>
                <w:rFonts w:eastAsia="Arial"/>
                <w:color w:val="000000"/>
                <w:sz w:val="20"/>
                <w:szCs w:val="20"/>
              </w:rPr>
            </w:pPr>
            <w:r w:rsidRPr="004B6A58">
              <w:rPr>
                <w:rFonts w:eastAsia="Arial"/>
                <w:color w:val="000000"/>
                <w:sz w:val="20"/>
                <w:szCs w:val="20"/>
              </w:rPr>
              <w:t>Tractor</w:t>
            </w:r>
            <w:r w:rsidRPr="004B6A58">
              <w:rPr>
                <w:noProof/>
              </w:rPr>
              <w:drawing>
                <wp:anchor distT="0" distB="0" distL="114300" distR="114300" simplePos="0" relativeHeight="251669504" behindDoc="0" locked="0" layoutInCell="1" hidden="0" allowOverlap="1" wp14:anchorId="15016E8C" wp14:editId="72FAA156">
                  <wp:simplePos x="0" y="0"/>
                  <wp:positionH relativeFrom="column">
                    <wp:posOffset>29211</wp:posOffset>
                  </wp:positionH>
                  <wp:positionV relativeFrom="paragraph">
                    <wp:posOffset>176530</wp:posOffset>
                  </wp:positionV>
                  <wp:extent cx="1466850" cy="1152525"/>
                  <wp:effectExtent l="0" t="0" r="0" b="0"/>
                  <wp:wrapTopAndBottom distT="0" distB="0"/>
                  <wp:docPr id="7"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3"/>
                          <a:srcRect/>
                          <a:stretch>
                            <a:fillRect/>
                          </a:stretch>
                        </pic:blipFill>
                        <pic:spPr>
                          <a:xfrm>
                            <a:off x="0" y="0"/>
                            <a:ext cx="1466850" cy="1152525"/>
                          </a:xfrm>
                          <a:prstGeom prst="rect">
                            <a:avLst/>
                          </a:prstGeom>
                          <a:ln/>
                        </pic:spPr>
                      </pic:pic>
                    </a:graphicData>
                  </a:graphic>
                </wp:anchor>
              </w:drawing>
            </w:r>
          </w:p>
        </w:tc>
        <w:tc>
          <w:tcPr>
            <w:tcW w:w="5871" w:type="dxa"/>
          </w:tcPr>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r w:rsidRPr="004B6A58">
              <w:rPr>
                <w:rFonts w:eastAsia="Arial"/>
                <w:sz w:val="20"/>
                <w:szCs w:val="20"/>
              </w:rPr>
              <w:t>Los tractores se utilizan para preparar el terreno, sembrar las semillas, y mantener el ciclo de crecimiento de los cultivos esparciendo abono y pulverizando el riego y los pesticidas.</w:t>
            </w:r>
          </w:p>
        </w:tc>
      </w:tr>
      <w:tr w:rsidR="004B6A58" w:rsidRPr="004B6A58" w:rsidTr="00652C5A">
        <w:tc>
          <w:tcPr>
            <w:tcW w:w="2623" w:type="dxa"/>
          </w:tcPr>
          <w:p w:rsidR="004B6A58" w:rsidRPr="004B6A58" w:rsidRDefault="004B6A58" w:rsidP="004B6A58">
            <w:pPr>
              <w:numPr>
                <w:ilvl w:val="0"/>
                <w:numId w:val="2"/>
              </w:numPr>
              <w:pBdr>
                <w:top w:val="nil"/>
                <w:left w:val="nil"/>
                <w:bottom w:val="nil"/>
                <w:right w:val="nil"/>
                <w:between w:val="nil"/>
              </w:pBdr>
              <w:rPr>
                <w:rFonts w:eastAsia="Arial"/>
                <w:color w:val="000000"/>
                <w:sz w:val="20"/>
                <w:szCs w:val="20"/>
              </w:rPr>
            </w:pPr>
            <w:r w:rsidRPr="004B6A58">
              <w:rPr>
                <w:rFonts w:eastAsia="Arial"/>
                <w:color w:val="000000"/>
                <w:sz w:val="20"/>
                <w:szCs w:val="20"/>
              </w:rPr>
              <w:t xml:space="preserve">Cosechadora </w:t>
            </w:r>
            <w:r w:rsidRPr="004B6A58">
              <w:rPr>
                <w:noProof/>
              </w:rPr>
              <w:drawing>
                <wp:anchor distT="0" distB="0" distL="114300" distR="114300" simplePos="0" relativeHeight="251670528" behindDoc="0" locked="0" layoutInCell="1" hidden="0" allowOverlap="1" wp14:anchorId="140C4E17" wp14:editId="371C86EC">
                  <wp:simplePos x="0" y="0"/>
                  <wp:positionH relativeFrom="column">
                    <wp:posOffset>29211</wp:posOffset>
                  </wp:positionH>
                  <wp:positionV relativeFrom="paragraph">
                    <wp:posOffset>154940</wp:posOffset>
                  </wp:positionV>
                  <wp:extent cx="1524000" cy="1133475"/>
                  <wp:effectExtent l="0" t="0" r="0" b="0"/>
                  <wp:wrapTopAndBottom distT="0" distB="0"/>
                  <wp:docPr id="5" name="image4.jpg" descr="CP770 | Cosechadora de Algodón | John Deere LA"/>
                  <wp:cNvGraphicFramePr/>
                  <a:graphic xmlns:a="http://schemas.openxmlformats.org/drawingml/2006/main">
                    <a:graphicData uri="http://schemas.openxmlformats.org/drawingml/2006/picture">
                      <pic:pic xmlns:pic="http://schemas.openxmlformats.org/drawingml/2006/picture">
                        <pic:nvPicPr>
                          <pic:cNvPr id="0" name="image4.jpg" descr="CP770 | Cosechadora de Algodón | John Deere LA"/>
                          <pic:cNvPicPr preferRelativeResize="0"/>
                        </pic:nvPicPr>
                        <pic:blipFill>
                          <a:blip r:embed="rId14"/>
                          <a:srcRect/>
                          <a:stretch>
                            <a:fillRect/>
                          </a:stretch>
                        </pic:blipFill>
                        <pic:spPr>
                          <a:xfrm>
                            <a:off x="0" y="0"/>
                            <a:ext cx="1524000" cy="1133475"/>
                          </a:xfrm>
                          <a:prstGeom prst="rect">
                            <a:avLst/>
                          </a:prstGeom>
                          <a:ln/>
                        </pic:spPr>
                      </pic:pic>
                    </a:graphicData>
                  </a:graphic>
                </wp:anchor>
              </w:drawing>
            </w:r>
          </w:p>
          <w:p w:rsidR="004B6A58" w:rsidRPr="004B6A58" w:rsidRDefault="004B6A58" w:rsidP="00652C5A">
            <w:pPr>
              <w:pBdr>
                <w:top w:val="nil"/>
                <w:left w:val="nil"/>
                <w:bottom w:val="nil"/>
                <w:right w:val="nil"/>
                <w:between w:val="nil"/>
              </w:pBdr>
              <w:ind w:left="720"/>
              <w:rPr>
                <w:rFonts w:eastAsia="Arial"/>
                <w:color w:val="000000"/>
                <w:sz w:val="20"/>
                <w:szCs w:val="20"/>
              </w:rPr>
            </w:pPr>
          </w:p>
        </w:tc>
        <w:tc>
          <w:tcPr>
            <w:tcW w:w="5871" w:type="dxa"/>
          </w:tcPr>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p>
          <w:p w:rsidR="004B6A58" w:rsidRPr="004B6A58" w:rsidRDefault="004B6A58" w:rsidP="00652C5A">
            <w:pPr>
              <w:rPr>
                <w:rFonts w:eastAsia="Arial"/>
                <w:sz w:val="20"/>
                <w:szCs w:val="20"/>
              </w:rPr>
            </w:pPr>
            <w:r w:rsidRPr="004B6A58">
              <w:rPr>
                <w:rFonts w:eastAsia="Arial"/>
                <w:sz w:val="20"/>
                <w:szCs w:val="20"/>
              </w:rPr>
              <w:t>Es la máquina que corta, separa y recoge la fibra del cultivo de algodón, en este proceso suelen emplear cosechadoras de gran potencia de hasta 500 HP.</w:t>
            </w:r>
          </w:p>
        </w:tc>
      </w:tr>
    </w:tbl>
    <w:p w:rsidR="00772DC3" w:rsidRDefault="0033253C" w:rsidP="004B6A58">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keepNext/>
        <w:keepLines/>
        <w:numPr>
          <w:ilvl w:val="1"/>
          <w:numId w:val="1"/>
        </w:numPr>
        <w:pBdr>
          <w:top w:val="nil"/>
          <w:left w:val="nil"/>
          <w:bottom w:val="nil"/>
          <w:right w:val="nil"/>
          <w:between w:val="nil"/>
        </w:pBdr>
        <w:spacing w:before="360" w:after="80"/>
      </w:pPr>
      <w:bookmarkStart w:id="4" w:name="_heading=h.2et92p0" w:colFirst="0" w:colLast="0"/>
      <w:bookmarkEnd w:id="4"/>
      <w:r>
        <w:rPr>
          <w:b/>
          <w:color w:val="000000"/>
          <w:sz w:val="24"/>
          <w:szCs w:val="24"/>
        </w:rPr>
        <w:t>Energéticos empleados</w:t>
      </w:r>
    </w:p>
    <w:p w:rsidR="00D41DD3" w:rsidRDefault="00D41DD3"/>
    <w:p w:rsidR="00772DC3" w:rsidRDefault="00D41DD3">
      <w:r w:rsidRPr="00D41DD3">
        <w:t>En relación a los energéticos utilizados, se identificaron el uso de ACPM y gasolina. Sin embargo, como se detalla en la siguiente tabla, el energético más demandado es el ACPM, principalmente debido al empleo de tractores y cosechadoras. Y la gasolina se destina a equipos como bombas fumigadoras mediante motores de espalda.</w:t>
      </w:r>
    </w:p>
    <w:p w:rsidR="00772DC3" w:rsidRDefault="00772DC3">
      <w:pPr>
        <w:pBdr>
          <w:top w:val="nil"/>
          <w:left w:val="nil"/>
          <w:bottom w:val="nil"/>
          <w:right w:val="nil"/>
          <w:between w:val="nil"/>
        </w:pBdr>
        <w:rPr>
          <w:i/>
          <w:color w:val="44546A"/>
          <w:sz w:val="18"/>
          <w:szCs w:val="18"/>
        </w:rPr>
      </w:pPr>
    </w:p>
    <w:p w:rsidR="00772DC3" w:rsidRDefault="008F0FC2">
      <w:pPr>
        <w:pBdr>
          <w:top w:val="nil"/>
          <w:left w:val="nil"/>
          <w:bottom w:val="nil"/>
          <w:right w:val="nil"/>
          <w:between w:val="nil"/>
        </w:pBdr>
        <w:jc w:val="center"/>
      </w:pPr>
      <w:r w:rsidRPr="00AC0E37">
        <w:rPr>
          <w:b/>
        </w:rPr>
        <w:t xml:space="preserve">Tabla </w:t>
      </w:r>
      <w:r w:rsidRPr="00AC0E37">
        <w:rPr>
          <w:b/>
        </w:rPr>
        <w:fldChar w:fldCharType="begin"/>
      </w:r>
      <w:r w:rsidRPr="00AC0E37">
        <w:rPr>
          <w:b/>
        </w:rPr>
        <w:instrText xml:space="preserve"> SEQ Tabla \* ARABIC </w:instrText>
      </w:r>
      <w:r w:rsidRPr="00AC0E37">
        <w:rPr>
          <w:b/>
        </w:rPr>
        <w:fldChar w:fldCharType="separate"/>
      </w:r>
      <w:r>
        <w:rPr>
          <w:b/>
          <w:noProof/>
        </w:rPr>
        <w:t>5</w:t>
      </w:r>
      <w:r w:rsidRPr="00AC0E37">
        <w:rPr>
          <w:b/>
        </w:rPr>
        <w:fldChar w:fldCharType="end"/>
      </w:r>
      <w:r w:rsidRPr="00AC0E37">
        <w:rPr>
          <w:b/>
        </w:rPr>
        <w:t>.</w:t>
      </w:r>
      <w:r w:rsidR="0033253C">
        <w:t xml:space="preserve">  Energéticos empleados por proceso</w:t>
      </w:r>
    </w:p>
    <w:tbl>
      <w:tblPr>
        <w:tblStyle w:val="a3"/>
        <w:tblW w:w="5000" w:type="pct"/>
        <w:tblLook w:val="0600" w:firstRow="0" w:lastRow="0" w:firstColumn="0" w:lastColumn="0" w:noHBand="1" w:noVBand="1"/>
      </w:tblPr>
      <w:tblGrid>
        <w:gridCol w:w="2362"/>
        <w:gridCol w:w="2681"/>
        <w:gridCol w:w="1700"/>
        <w:gridCol w:w="1741"/>
      </w:tblGrid>
      <w:tr w:rsidR="00772DC3" w:rsidRPr="00D41DD3" w:rsidTr="008D2933">
        <w:trPr>
          <w:trHeight w:val="20"/>
          <w:tblHeader/>
        </w:trPr>
        <w:tc>
          <w:tcPr>
            <w:tcW w:w="1392"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Pr="00D41DD3" w:rsidRDefault="0033253C">
            <w:pPr>
              <w:jc w:val="center"/>
              <w:rPr>
                <w:b/>
                <w:sz w:val="20"/>
                <w:szCs w:val="20"/>
              </w:rPr>
            </w:pPr>
            <w:r w:rsidRPr="00D41DD3">
              <w:rPr>
                <w:b/>
                <w:sz w:val="20"/>
                <w:szCs w:val="20"/>
              </w:rPr>
              <w:t>Proceso</w:t>
            </w:r>
          </w:p>
        </w:tc>
        <w:tc>
          <w:tcPr>
            <w:tcW w:w="1580"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Pr="00D41DD3" w:rsidRDefault="0033253C">
            <w:pPr>
              <w:jc w:val="center"/>
              <w:rPr>
                <w:b/>
                <w:sz w:val="20"/>
                <w:szCs w:val="20"/>
              </w:rPr>
            </w:pPr>
            <w:r w:rsidRPr="00D41DD3">
              <w:rPr>
                <w:b/>
                <w:sz w:val="20"/>
                <w:szCs w:val="20"/>
              </w:rPr>
              <w:t>Equipo</w:t>
            </w:r>
          </w:p>
        </w:tc>
        <w:tc>
          <w:tcPr>
            <w:tcW w:w="1002"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Pr="00D41DD3" w:rsidRDefault="0033253C">
            <w:pPr>
              <w:jc w:val="center"/>
              <w:rPr>
                <w:b/>
                <w:sz w:val="20"/>
                <w:szCs w:val="20"/>
              </w:rPr>
            </w:pPr>
            <w:r w:rsidRPr="00D41DD3">
              <w:rPr>
                <w:b/>
                <w:sz w:val="20"/>
                <w:szCs w:val="20"/>
              </w:rPr>
              <w:t>Uso final de energía</w:t>
            </w:r>
          </w:p>
        </w:tc>
        <w:tc>
          <w:tcPr>
            <w:tcW w:w="1026" w:type="pct"/>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Pr="00D41DD3" w:rsidRDefault="0033253C">
            <w:pPr>
              <w:jc w:val="center"/>
              <w:rPr>
                <w:b/>
                <w:sz w:val="20"/>
                <w:szCs w:val="20"/>
              </w:rPr>
            </w:pPr>
            <w:r w:rsidRPr="00D41DD3">
              <w:rPr>
                <w:b/>
                <w:sz w:val="20"/>
                <w:szCs w:val="20"/>
              </w:rPr>
              <w:t>Energético</w:t>
            </w:r>
          </w:p>
        </w:tc>
      </w:tr>
      <w:tr w:rsidR="00D41DD3" w:rsidRPr="00D41DD3" w:rsidTr="000D1768">
        <w:trPr>
          <w:trHeight w:val="175"/>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Cosecha</w:t>
            </w:r>
          </w:p>
        </w:tc>
        <w:tc>
          <w:tcPr>
            <w:tcW w:w="1580" w:type="pc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Cosechadora</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ACPM</w:t>
            </w:r>
          </w:p>
        </w:tc>
      </w:tr>
      <w:tr w:rsidR="00D41DD3" w:rsidRPr="00D41DD3" w:rsidTr="000D1768">
        <w:trPr>
          <w:trHeight w:val="20"/>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Fertilización</w:t>
            </w:r>
          </w:p>
        </w:tc>
        <w:tc>
          <w:tcPr>
            <w:tcW w:w="15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Tractor</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ACPM</w:t>
            </w:r>
          </w:p>
        </w:tc>
      </w:tr>
      <w:tr w:rsidR="00D41DD3" w:rsidRPr="00D41DD3" w:rsidTr="000D1768">
        <w:trPr>
          <w:trHeight w:val="45"/>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Fumigación</w:t>
            </w:r>
          </w:p>
        </w:tc>
        <w:tc>
          <w:tcPr>
            <w:tcW w:w="1580" w:type="pc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Fumigadora espalda de motor</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Gasolina</w:t>
            </w:r>
          </w:p>
        </w:tc>
      </w:tr>
      <w:tr w:rsidR="00D41DD3" w:rsidRPr="00D41DD3" w:rsidTr="000D1768">
        <w:trPr>
          <w:trHeight w:val="20"/>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Fumigación</w:t>
            </w:r>
          </w:p>
        </w:tc>
        <w:tc>
          <w:tcPr>
            <w:tcW w:w="15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Tractor</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ACPM</w:t>
            </w:r>
          </w:p>
        </w:tc>
      </w:tr>
      <w:tr w:rsidR="00D41DD3" w:rsidRPr="00D41DD3" w:rsidTr="000D1768">
        <w:trPr>
          <w:trHeight w:val="20"/>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Preparación del terreno</w:t>
            </w:r>
          </w:p>
        </w:tc>
        <w:tc>
          <w:tcPr>
            <w:tcW w:w="15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Tractor</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ACPM</w:t>
            </w:r>
          </w:p>
        </w:tc>
      </w:tr>
      <w:tr w:rsidR="00D41DD3" w:rsidRPr="00D41DD3" w:rsidTr="000D1768">
        <w:trPr>
          <w:trHeight w:val="20"/>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Siembra</w:t>
            </w:r>
          </w:p>
        </w:tc>
        <w:tc>
          <w:tcPr>
            <w:tcW w:w="15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Tractor</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ACPM</w:t>
            </w:r>
          </w:p>
        </w:tc>
      </w:tr>
      <w:tr w:rsidR="00D41DD3" w:rsidRPr="00D41DD3" w:rsidTr="000D1768">
        <w:trPr>
          <w:trHeight w:val="20"/>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Sistema de Riego y drenaje</w:t>
            </w:r>
          </w:p>
        </w:tc>
        <w:tc>
          <w:tcPr>
            <w:tcW w:w="15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Bomba estacionaria</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ACPM</w:t>
            </w:r>
          </w:p>
        </w:tc>
      </w:tr>
      <w:tr w:rsidR="00D41DD3" w:rsidRPr="00D41DD3" w:rsidTr="000D1768">
        <w:trPr>
          <w:trHeight w:val="20"/>
        </w:trPr>
        <w:tc>
          <w:tcPr>
            <w:tcW w:w="139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Transporte interno</w:t>
            </w:r>
          </w:p>
        </w:tc>
        <w:tc>
          <w:tcPr>
            <w:tcW w:w="1580"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Tractor</w:t>
            </w:r>
          </w:p>
        </w:tc>
        <w:tc>
          <w:tcPr>
            <w:tcW w:w="1002"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D41DD3" w:rsidRPr="00D41DD3" w:rsidRDefault="00D41DD3" w:rsidP="00D41DD3">
            <w:pPr>
              <w:rPr>
                <w:color w:val="000000"/>
                <w:sz w:val="20"/>
                <w:szCs w:val="20"/>
              </w:rPr>
            </w:pPr>
            <w:r w:rsidRPr="00D41DD3">
              <w:rPr>
                <w:color w:val="000000"/>
                <w:sz w:val="20"/>
                <w:szCs w:val="20"/>
              </w:rPr>
              <w:t>Fuerza motriz</w:t>
            </w:r>
          </w:p>
        </w:tc>
        <w:tc>
          <w:tcPr>
            <w:tcW w:w="102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D41DD3" w:rsidRPr="00D41DD3" w:rsidRDefault="00D41DD3" w:rsidP="00D41DD3">
            <w:pPr>
              <w:rPr>
                <w:sz w:val="20"/>
                <w:szCs w:val="20"/>
              </w:rPr>
            </w:pPr>
            <w:r w:rsidRPr="00D41DD3">
              <w:rPr>
                <w:sz w:val="20"/>
                <w:szCs w:val="20"/>
              </w:rPr>
              <w:t>ACPM</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keepNext/>
        <w:keepLines/>
        <w:numPr>
          <w:ilvl w:val="1"/>
          <w:numId w:val="1"/>
        </w:numPr>
        <w:pBdr>
          <w:top w:val="nil"/>
          <w:left w:val="nil"/>
          <w:bottom w:val="nil"/>
          <w:right w:val="nil"/>
          <w:between w:val="nil"/>
        </w:pBdr>
        <w:spacing w:before="360" w:after="80"/>
      </w:pPr>
      <w:bookmarkStart w:id="5" w:name="_heading=h.tyjcwt" w:colFirst="0" w:colLast="0"/>
      <w:bookmarkEnd w:id="5"/>
      <w:r>
        <w:rPr>
          <w:b/>
          <w:color w:val="000000"/>
          <w:sz w:val="24"/>
          <w:szCs w:val="24"/>
        </w:rPr>
        <w:t>Biomasa residual y potencial de aprovechamiento energético</w:t>
      </w:r>
    </w:p>
    <w:p w:rsidR="00940949" w:rsidRDefault="00940949"/>
    <w:p w:rsidR="00940949" w:rsidRDefault="00940949" w:rsidP="00940949">
      <w:r>
        <w:t xml:space="preserve">En el cultivo del algodón la biomasa residual es utilizada de la siguiente manera: </w:t>
      </w:r>
    </w:p>
    <w:p w:rsidR="00940949" w:rsidRDefault="00940949" w:rsidP="00940949"/>
    <w:p w:rsidR="00940949" w:rsidRDefault="00940949" w:rsidP="00940949">
      <w:pPr>
        <w:pStyle w:val="ListParagraph"/>
        <w:numPr>
          <w:ilvl w:val="0"/>
          <w:numId w:val="3"/>
        </w:numPr>
      </w:pPr>
      <w:r>
        <w:t xml:space="preserve">Producción de abono orgánico </w:t>
      </w:r>
    </w:p>
    <w:p w:rsidR="00940949" w:rsidRDefault="00940949" w:rsidP="00940949"/>
    <w:p w:rsidR="00940949" w:rsidRDefault="00940949" w:rsidP="00940949">
      <w:r>
        <w:t>Es un abono de naturaleza orgánica que se obtiene por fermentación rápida, que se aplica a los materiales procesados. Este proceso permite aprovechar en forma óptima los residuos orgánicos como paja de cosechas, tamos, raquis de banano y plátano, desecho de frutas, estiércoles, hojarascas, etc. y suministra un insumo en altas cantidades, bajo costo y tiempo corto.</w:t>
      </w:r>
    </w:p>
    <w:p w:rsidR="00940949" w:rsidRDefault="00940949" w:rsidP="00940949"/>
    <w:p w:rsidR="00940949" w:rsidRDefault="00940949" w:rsidP="00940949">
      <w:pPr>
        <w:pStyle w:val="ListParagraph"/>
        <w:numPr>
          <w:ilvl w:val="0"/>
          <w:numId w:val="3"/>
        </w:numPr>
      </w:pPr>
      <w:r>
        <w:lastRenderedPageBreak/>
        <w:t xml:space="preserve">Uso de abonos verdes </w:t>
      </w:r>
    </w:p>
    <w:p w:rsidR="00940949" w:rsidRDefault="00940949" w:rsidP="00940949"/>
    <w:p w:rsidR="00772DC3" w:rsidRDefault="00940949" w:rsidP="00940949">
      <w:r>
        <w:t>Se refiere a la utilización de especies vegetales para la rotación de algodón, especialmente leguminosas. La incorporación de esta especie, aporta nitrógeno al suelo ya que estas plantas fijan de manera natural el nitrógeno atmosférico, desde el aire, en simbiosis con bacterias del género Rizhobium, habitantes del suelo.</w:t>
      </w:r>
      <w:r w:rsidR="0033253C">
        <w:t xml:space="preserve"> </w:t>
      </w:r>
    </w:p>
    <w:p w:rsidR="00772DC3" w:rsidRDefault="0033253C">
      <w:pPr>
        <w:keepNext/>
        <w:keepLines/>
        <w:numPr>
          <w:ilvl w:val="1"/>
          <w:numId w:val="1"/>
        </w:numPr>
        <w:pBdr>
          <w:top w:val="nil"/>
          <w:left w:val="nil"/>
          <w:bottom w:val="nil"/>
          <w:right w:val="nil"/>
          <w:between w:val="nil"/>
        </w:pBdr>
        <w:spacing w:before="360" w:after="80"/>
      </w:pPr>
      <w:bookmarkStart w:id="6" w:name="_heading=h.3dy6vkm" w:colFirst="0" w:colLast="0"/>
      <w:bookmarkEnd w:id="6"/>
      <w:r>
        <w:rPr>
          <w:b/>
          <w:color w:val="000000"/>
          <w:sz w:val="24"/>
          <w:szCs w:val="24"/>
        </w:rPr>
        <w:t>Indicadores</w:t>
      </w:r>
    </w:p>
    <w:p w:rsidR="00772DC3" w:rsidRDefault="00940949">
      <w:pPr>
        <w:rPr>
          <w:i/>
        </w:rPr>
      </w:pPr>
      <w:r w:rsidRPr="00940949">
        <w:t>En la fase inicial del cálculo de indicadores, se procedió a segmentar el consumo de energéticos en siete (7) grupos de uso final. En este contexto, los resultados revelan que la totalidad del consumo de energéticos, alcanzando el 100%, corresponde al uso final de fuerza motriz, siendo impulsado principalmente por la utilización de</w:t>
      </w:r>
      <w:r>
        <w:t xml:space="preserve"> tractores, cosechadoras y bombas estacionarias.</w:t>
      </w:r>
    </w:p>
    <w:p w:rsidR="00772DC3" w:rsidRDefault="00772DC3">
      <w:pPr>
        <w:pBdr>
          <w:top w:val="nil"/>
          <w:left w:val="nil"/>
          <w:bottom w:val="nil"/>
          <w:right w:val="nil"/>
          <w:between w:val="nil"/>
        </w:pBdr>
        <w:rPr>
          <w:i/>
          <w:color w:val="44546A"/>
          <w:sz w:val="18"/>
          <w:szCs w:val="18"/>
        </w:rPr>
      </w:pPr>
    </w:p>
    <w:p w:rsidR="00772DC3" w:rsidRDefault="008F0FC2">
      <w:pPr>
        <w:pBdr>
          <w:top w:val="nil"/>
          <w:left w:val="nil"/>
          <w:bottom w:val="nil"/>
          <w:right w:val="nil"/>
          <w:between w:val="nil"/>
        </w:pBdr>
        <w:jc w:val="center"/>
      </w:pPr>
      <w:r w:rsidRPr="00AC0E37">
        <w:rPr>
          <w:b/>
        </w:rPr>
        <w:t xml:space="preserve">Tabla </w:t>
      </w:r>
      <w:r w:rsidRPr="00AC0E37">
        <w:rPr>
          <w:b/>
        </w:rPr>
        <w:fldChar w:fldCharType="begin"/>
      </w:r>
      <w:r w:rsidRPr="00AC0E37">
        <w:rPr>
          <w:b/>
        </w:rPr>
        <w:instrText xml:space="preserve"> SEQ Tabla \* ARABIC </w:instrText>
      </w:r>
      <w:r w:rsidRPr="00AC0E37">
        <w:rPr>
          <w:b/>
        </w:rPr>
        <w:fldChar w:fldCharType="separate"/>
      </w:r>
      <w:r>
        <w:rPr>
          <w:b/>
          <w:noProof/>
        </w:rPr>
        <w:t>6</w:t>
      </w:r>
      <w:r w:rsidRPr="00AC0E37">
        <w:rPr>
          <w:b/>
        </w:rPr>
        <w:fldChar w:fldCharType="end"/>
      </w:r>
      <w:r w:rsidRPr="00AC0E37">
        <w:rPr>
          <w:b/>
        </w:rPr>
        <w:t>.</w:t>
      </w:r>
      <w:r w:rsidR="0033253C">
        <w:t xml:space="preserve"> Energéticos empleados por uso final</w:t>
      </w:r>
    </w:p>
    <w:tbl>
      <w:tblPr>
        <w:tblStyle w:val="a4"/>
        <w:tblW w:w="8484" w:type="dxa"/>
        <w:tblLayout w:type="fixed"/>
        <w:tblLook w:val="0600" w:firstRow="0" w:lastRow="0" w:firstColumn="0" w:lastColumn="0" w:noHBand="1" w:noVBand="1"/>
      </w:tblPr>
      <w:tblGrid>
        <w:gridCol w:w="1256"/>
        <w:gridCol w:w="848"/>
        <w:gridCol w:w="1212"/>
        <w:gridCol w:w="915"/>
        <w:gridCol w:w="1056"/>
        <w:gridCol w:w="511"/>
        <w:gridCol w:w="1200"/>
        <w:gridCol w:w="989"/>
        <w:gridCol w:w="497"/>
      </w:tblGrid>
      <w:tr w:rsidR="00772DC3">
        <w:trPr>
          <w:trHeight w:val="257"/>
        </w:trPr>
        <w:tc>
          <w:tcPr>
            <w:tcW w:w="12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Grupo Homogéneo</w:t>
            </w:r>
          </w:p>
        </w:tc>
        <w:tc>
          <w:tcPr>
            <w:tcW w:w="848"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Calor directo</w:t>
            </w:r>
          </w:p>
        </w:tc>
        <w:tc>
          <w:tcPr>
            <w:tcW w:w="1212"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Climatización</w:t>
            </w:r>
          </w:p>
        </w:tc>
        <w:tc>
          <w:tcPr>
            <w:tcW w:w="915"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Fuerza motriz</w:t>
            </w:r>
          </w:p>
        </w:tc>
        <w:tc>
          <w:tcPr>
            <w:tcW w:w="1056"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Iluminación</w:t>
            </w:r>
          </w:p>
        </w:tc>
        <w:tc>
          <w:tcPr>
            <w:tcW w:w="511"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Otros</w:t>
            </w:r>
          </w:p>
        </w:tc>
        <w:tc>
          <w:tcPr>
            <w:tcW w:w="1200"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Refrigeración</w:t>
            </w:r>
          </w:p>
        </w:tc>
        <w:tc>
          <w:tcPr>
            <w:tcW w:w="989"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Calor indirecto</w:t>
            </w:r>
          </w:p>
        </w:tc>
        <w:tc>
          <w:tcPr>
            <w:tcW w:w="497" w:type="dxa"/>
            <w:tcBorders>
              <w:top w:val="single" w:sz="8" w:space="0" w:color="000000"/>
              <w:left w:val="single" w:sz="8" w:space="0" w:color="000000"/>
              <w:bottom w:val="single" w:sz="8" w:space="0" w:color="000000"/>
              <w:right w:val="single" w:sz="8" w:space="0" w:color="000000"/>
            </w:tcBorders>
            <w:shd w:val="clear" w:color="auto" w:fill="25A18E"/>
            <w:tcMar>
              <w:top w:w="11" w:type="dxa"/>
              <w:left w:w="11" w:type="dxa"/>
              <w:bottom w:w="55" w:type="dxa"/>
              <w:right w:w="11" w:type="dxa"/>
            </w:tcMar>
            <w:vAlign w:val="center"/>
          </w:tcPr>
          <w:p w:rsidR="00772DC3" w:rsidRDefault="0033253C">
            <w:pPr>
              <w:jc w:val="center"/>
              <w:rPr>
                <w:b/>
                <w:sz w:val="20"/>
                <w:szCs w:val="20"/>
              </w:rPr>
            </w:pPr>
            <w:r>
              <w:rPr>
                <w:b/>
                <w:sz w:val="20"/>
                <w:szCs w:val="20"/>
              </w:rPr>
              <w:t>Total</w:t>
            </w:r>
          </w:p>
        </w:tc>
      </w:tr>
      <w:tr w:rsidR="00772DC3">
        <w:trPr>
          <w:trHeight w:val="55"/>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Aguacate</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1212"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915"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940949">
            <w:pPr>
              <w:jc w:val="center"/>
              <w:rPr>
                <w:sz w:val="20"/>
                <w:szCs w:val="20"/>
              </w:rPr>
            </w:pPr>
            <w:r>
              <w:rPr>
                <w:sz w:val="20"/>
                <w:szCs w:val="20"/>
              </w:rPr>
              <w:t>100</w:t>
            </w:r>
            <w:r w:rsidR="0033253C">
              <w:rPr>
                <w:sz w:val="20"/>
                <w:szCs w:val="20"/>
              </w:rPr>
              <w:t>%</w:t>
            </w:r>
          </w:p>
        </w:tc>
        <w:tc>
          <w:tcPr>
            <w:tcW w:w="1056"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511"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989"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0%</w:t>
            </w:r>
          </w:p>
        </w:tc>
        <w:tc>
          <w:tcPr>
            <w:tcW w:w="497" w:type="dxa"/>
            <w:tcBorders>
              <w:top w:val="single" w:sz="8" w:space="0" w:color="000000"/>
              <w:left w:val="single" w:sz="8" w:space="0" w:color="000000"/>
              <w:bottom w:val="single" w:sz="8" w:space="0" w:color="000000"/>
              <w:right w:val="single" w:sz="8" w:space="0" w:color="000000"/>
            </w:tcBorders>
            <w:shd w:val="clear" w:color="auto" w:fill="auto"/>
            <w:tcMar>
              <w:top w:w="11" w:type="dxa"/>
              <w:left w:w="11" w:type="dxa"/>
              <w:bottom w:w="55" w:type="dxa"/>
              <w:right w:w="11" w:type="dxa"/>
            </w:tcMar>
            <w:vAlign w:val="center"/>
          </w:tcPr>
          <w:p w:rsidR="00772DC3" w:rsidRDefault="0033253C">
            <w:pPr>
              <w:jc w:val="center"/>
              <w:rPr>
                <w:sz w:val="20"/>
                <w:szCs w:val="20"/>
              </w:rPr>
            </w:pPr>
            <w:r>
              <w:rPr>
                <w:sz w:val="20"/>
                <w:szCs w:val="20"/>
              </w:rPr>
              <w:t>100%</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AC0E37" w:rsidRDefault="00AC0E37">
      <w:pPr>
        <w:pBdr>
          <w:top w:val="nil"/>
          <w:left w:val="nil"/>
          <w:bottom w:val="nil"/>
          <w:right w:val="nil"/>
          <w:between w:val="nil"/>
        </w:pBdr>
        <w:jc w:val="center"/>
        <w:rPr>
          <w:color w:val="000000"/>
          <w:sz w:val="18"/>
          <w:szCs w:val="18"/>
        </w:rPr>
      </w:pPr>
    </w:p>
    <w:p w:rsidR="00772DC3" w:rsidRDefault="008F0FC2" w:rsidP="008F0FC2">
      <w:r w:rsidRPr="008F0FC2">
        <w:t>A partir de lo mencionado anteriormente, se procede a desglosar la participación por tipo de energético en el uso final de fuerza motriz. En este punto, es importante destacar que los valores obtenidos en el campo fueron aproximaciones cercanas por productor, y se extrapola esta información a nivel nacional</w:t>
      </w:r>
      <w:r>
        <w:t>.</w:t>
      </w:r>
      <w:r w:rsidRPr="008F0FC2">
        <w:t xml:space="preserve"> Se consideran las hectáreas totales sembradas de algodón del último año. De esta manera, se obtiene el resultado que indica que el </w:t>
      </w:r>
      <w:r w:rsidR="001950E1">
        <w:t>90,77</w:t>
      </w:r>
      <w:r w:rsidRPr="008F0FC2">
        <w:t xml:space="preserve">% del consumo de energéticos corresponde al ACPM y seguido por un </w:t>
      </w:r>
      <w:r w:rsidR="001950E1">
        <w:t>9,23</w:t>
      </w:r>
      <w:r w:rsidRPr="008F0FC2">
        <w:t>% proveniente de la gasolina</w:t>
      </w:r>
    </w:p>
    <w:p w:rsidR="00772DC3" w:rsidRDefault="00772DC3">
      <w:pPr>
        <w:pBdr>
          <w:top w:val="nil"/>
          <w:left w:val="nil"/>
          <w:bottom w:val="nil"/>
          <w:right w:val="nil"/>
          <w:between w:val="nil"/>
        </w:pBdr>
        <w:rPr>
          <w:i/>
          <w:color w:val="44546A"/>
          <w:sz w:val="18"/>
          <w:szCs w:val="18"/>
        </w:rPr>
      </w:pPr>
    </w:p>
    <w:p w:rsidR="00772DC3" w:rsidRDefault="008F0FC2">
      <w:pPr>
        <w:pBdr>
          <w:top w:val="nil"/>
          <w:left w:val="nil"/>
          <w:bottom w:val="nil"/>
          <w:right w:val="nil"/>
          <w:between w:val="nil"/>
        </w:pBdr>
        <w:jc w:val="center"/>
      </w:pPr>
      <w:r w:rsidRPr="00AC0E37">
        <w:rPr>
          <w:b/>
        </w:rPr>
        <w:t xml:space="preserve">Tabla </w:t>
      </w:r>
      <w:r w:rsidRPr="00AC0E37">
        <w:rPr>
          <w:b/>
        </w:rPr>
        <w:fldChar w:fldCharType="begin"/>
      </w:r>
      <w:r w:rsidRPr="00AC0E37">
        <w:rPr>
          <w:b/>
        </w:rPr>
        <w:instrText xml:space="preserve"> SEQ Tabla \* ARABIC </w:instrText>
      </w:r>
      <w:r w:rsidRPr="00AC0E37">
        <w:rPr>
          <w:b/>
        </w:rPr>
        <w:fldChar w:fldCharType="separate"/>
      </w:r>
      <w:r>
        <w:rPr>
          <w:b/>
          <w:noProof/>
        </w:rPr>
        <w:t>7</w:t>
      </w:r>
      <w:r w:rsidRPr="00AC0E37">
        <w:rPr>
          <w:b/>
        </w:rPr>
        <w:fldChar w:fldCharType="end"/>
      </w:r>
      <w:r w:rsidRPr="00AC0E37">
        <w:rPr>
          <w:b/>
        </w:rPr>
        <w:t>.</w:t>
      </w:r>
      <w:r w:rsidR="0033253C">
        <w:rPr>
          <w:b/>
        </w:rPr>
        <w:t xml:space="preserve">  </w:t>
      </w:r>
      <w:r w:rsidR="0033253C">
        <w:t>Porcentaje de participación por energético</w:t>
      </w:r>
    </w:p>
    <w:tbl>
      <w:tblPr>
        <w:tblStyle w:val="a6"/>
        <w:tblW w:w="3765" w:type="dxa"/>
        <w:tblInd w:w="2490" w:type="dxa"/>
        <w:tblLayout w:type="fixed"/>
        <w:tblLook w:val="0600" w:firstRow="0" w:lastRow="0" w:firstColumn="0" w:lastColumn="0" w:noHBand="1" w:noVBand="1"/>
      </w:tblPr>
      <w:tblGrid>
        <w:gridCol w:w="2100"/>
        <w:gridCol w:w="1665"/>
      </w:tblGrid>
      <w:tr w:rsidR="00772DC3">
        <w:trPr>
          <w:trHeight w:val="281"/>
        </w:trPr>
        <w:tc>
          <w:tcPr>
            <w:tcW w:w="210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Energético</w:t>
            </w:r>
          </w:p>
        </w:tc>
        <w:tc>
          <w:tcPr>
            <w:tcW w:w="16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Participación</w:t>
            </w:r>
          </w:p>
        </w:tc>
      </w:tr>
      <w:tr w:rsidR="00772DC3">
        <w:trPr>
          <w:trHeight w:val="243"/>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1950E1">
            <w:pPr>
              <w:jc w:val="center"/>
              <w:rPr>
                <w:sz w:val="20"/>
                <w:szCs w:val="20"/>
              </w:rPr>
            </w:pPr>
            <w:r>
              <w:rPr>
                <w:sz w:val="20"/>
                <w:szCs w:val="20"/>
              </w:rPr>
              <w:t>ACPM</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33253C">
            <w:pPr>
              <w:jc w:val="center"/>
              <w:rPr>
                <w:sz w:val="20"/>
                <w:szCs w:val="20"/>
              </w:rPr>
            </w:pPr>
            <w:r>
              <w:rPr>
                <w:sz w:val="20"/>
                <w:szCs w:val="20"/>
              </w:rPr>
              <w:t>9</w:t>
            </w:r>
            <w:r w:rsidR="001950E1">
              <w:rPr>
                <w:sz w:val="20"/>
                <w:szCs w:val="20"/>
              </w:rPr>
              <w:t>0,77</w:t>
            </w:r>
            <w:r>
              <w:rPr>
                <w:sz w:val="20"/>
                <w:szCs w:val="20"/>
              </w:rPr>
              <w:t>%</w:t>
            </w:r>
          </w:p>
        </w:tc>
      </w:tr>
      <w:tr w:rsidR="00772DC3">
        <w:trPr>
          <w:trHeight w:val="105"/>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1950E1">
            <w:pPr>
              <w:jc w:val="center"/>
              <w:rPr>
                <w:sz w:val="20"/>
                <w:szCs w:val="20"/>
              </w:rPr>
            </w:pPr>
            <w:r>
              <w:rPr>
                <w:sz w:val="20"/>
                <w:szCs w:val="20"/>
              </w:rPr>
              <w:t>Gasolina</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1950E1">
            <w:pPr>
              <w:jc w:val="center"/>
              <w:rPr>
                <w:sz w:val="20"/>
                <w:szCs w:val="20"/>
              </w:rPr>
            </w:pPr>
            <w:r>
              <w:rPr>
                <w:sz w:val="20"/>
                <w:szCs w:val="20"/>
              </w:rPr>
              <w:t>9,23</w:t>
            </w:r>
            <w:r w:rsidR="0033253C">
              <w:rPr>
                <w:sz w:val="20"/>
                <w:szCs w:val="20"/>
              </w:rPr>
              <w:t>%</w:t>
            </w:r>
          </w:p>
        </w:tc>
      </w:tr>
      <w:tr w:rsidR="00772DC3">
        <w:trPr>
          <w:trHeight w:val="109"/>
        </w:trPr>
        <w:tc>
          <w:tcPr>
            <w:tcW w:w="21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b/>
                <w:sz w:val="20"/>
                <w:szCs w:val="20"/>
              </w:rPr>
            </w:pPr>
            <w:r>
              <w:rPr>
                <w:b/>
                <w:sz w:val="20"/>
                <w:szCs w:val="20"/>
              </w:rPr>
              <w:t xml:space="preserve">Total </w:t>
            </w:r>
          </w:p>
        </w:tc>
        <w:tc>
          <w:tcPr>
            <w:tcW w:w="16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33253C">
            <w:pPr>
              <w:jc w:val="center"/>
              <w:rPr>
                <w:b/>
                <w:sz w:val="20"/>
                <w:szCs w:val="20"/>
              </w:rPr>
            </w:pPr>
            <w:r>
              <w:rPr>
                <w:b/>
                <w:sz w:val="20"/>
                <w:szCs w:val="20"/>
              </w:rPr>
              <w:t>100%</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772DC3">
      <w:pPr>
        <w:pBdr>
          <w:top w:val="nil"/>
          <w:left w:val="nil"/>
          <w:bottom w:val="nil"/>
          <w:right w:val="nil"/>
          <w:between w:val="nil"/>
        </w:pBdr>
        <w:jc w:val="center"/>
        <w:rPr>
          <w:color w:val="000000"/>
          <w:sz w:val="18"/>
          <w:szCs w:val="18"/>
        </w:rPr>
      </w:pPr>
    </w:p>
    <w:p w:rsidR="00772DC3" w:rsidRDefault="001950E1">
      <w:pPr>
        <w:rPr>
          <w:i/>
        </w:rPr>
      </w:pPr>
      <w:r w:rsidRPr="001950E1">
        <w:t>Finalmente, los indicadores obtenidos en el campo, que facilitaron la extrapolación de la información, se presentan a continuación en unidades de MJ por hectárea</w:t>
      </w:r>
      <w:r w:rsidR="00CC3A50">
        <w:t xml:space="preserve"> o por tonelada</w:t>
      </w:r>
      <w:r w:rsidRPr="001950E1">
        <w:t>. En este análisis, resaltan la preparación del terreno, el transporte interno y la cosecha siendo estos los procesos que requieren un uso más intensivo de tractores y, por consiguiente, de ACPM</w:t>
      </w:r>
      <w:r w:rsidR="0033253C">
        <w:t>.</w:t>
      </w:r>
    </w:p>
    <w:p w:rsidR="00772DC3" w:rsidRDefault="00772DC3">
      <w:pPr>
        <w:pBdr>
          <w:top w:val="nil"/>
          <w:left w:val="nil"/>
          <w:bottom w:val="nil"/>
          <w:right w:val="nil"/>
          <w:between w:val="nil"/>
        </w:pBdr>
        <w:rPr>
          <w:i/>
          <w:color w:val="44546A"/>
          <w:sz w:val="18"/>
          <w:szCs w:val="18"/>
        </w:rPr>
      </w:pPr>
    </w:p>
    <w:p w:rsidR="00772DC3" w:rsidRDefault="001950E1">
      <w:pPr>
        <w:pBdr>
          <w:top w:val="nil"/>
          <w:left w:val="nil"/>
          <w:bottom w:val="nil"/>
          <w:right w:val="nil"/>
          <w:between w:val="nil"/>
        </w:pBdr>
        <w:jc w:val="center"/>
      </w:pPr>
      <w:r w:rsidRPr="001950E1">
        <w:rPr>
          <w:b/>
        </w:rPr>
        <w:t xml:space="preserve">Tabla </w:t>
      </w:r>
      <w:r w:rsidRPr="001950E1">
        <w:rPr>
          <w:b/>
        </w:rPr>
        <w:fldChar w:fldCharType="begin"/>
      </w:r>
      <w:r w:rsidRPr="001950E1">
        <w:rPr>
          <w:b/>
        </w:rPr>
        <w:instrText xml:space="preserve"> SEQ Tabla \* ARABIC </w:instrText>
      </w:r>
      <w:r w:rsidRPr="001950E1">
        <w:rPr>
          <w:b/>
        </w:rPr>
        <w:fldChar w:fldCharType="separate"/>
      </w:r>
      <w:r>
        <w:rPr>
          <w:b/>
          <w:noProof/>
        </w:rPr>
        <w:t>8</w:t>
      </w:r>
      <w:r w:rsidRPr="001950E1">
        <w:rPr>
          <w:b/>
        </w:rPr>
        <w:fldChar w:fldCharType="end"/>
      </w:r>
      <w:r w:rsidRPr="001950E1">
        <w:rPr>
          <w:b/>
        </w:rPr>
        <w:t>.</w:t>
      </w:r>
      <w:r w:rsidR="0033253C">
        <w:rPr>
          <w:b/>
        </w:rPr>
        <w:t xml:space="preserve">  </w:t>
      </w:r>
      <w:r w:rsidR="0033253C">
        <w:t>Indicadores por proceso y área productiva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1973"/>
        <w:gridCol w:w="1723"/>
        <w:gridCol w:w="2095"/>
        <w:gridCol w:w="1310"/>
        <w:gridCol w:w="1393"/>
      </w:tblGrid>
      <w:tr w:rsidR="00CC3A50" w:rsidRPr="00CC3A50" w:rsidTr="001D09AE">
        <w:trPr>
          <w:trHeight w:val="297"/>
          <w:tblHeader/>
        </w:trPr>
        <w:tc>
          <w:tcPr>
            <w:tcW w:w="1161" w:type="pct"/>
            <w:shd w:val="clear" w:color="000000" w:fill="25A18E"/>
            <w:vAlign w:val="center"/>
            <w:hideMark/>
          </w:tcPr>
          <w:p w:rsidR="00CC3A50" w:rsidRPr="00CC3A50" w:rsidRDefault="00CC3A50" w:rsidP="00652C5A">
            <w:pPr>
              <w:jc w:val="center"/>
              <w:rPr>
                <w:b/>
                <w:bCs/>
                <w:color w:val="000000"/>
                <w:sz w:val="20"/>
                <w:szCs w:val="20"/>
              </w:rPr>
            </w:pPr>
            <w:r w:rsidRPr="00CC3A50">
              <w:rPr>
                <w:b/>
                <w:bCs/>
                <w:color w:val="000000"/>
                <w:sz w:val="20"/>
                <w:szCs w:val="20"/>
              </w:rPr>
              <w:t>Proceso</w:t>
            </w:r>
          </w:p>
        </w:tc>
        <w:tc>
          <w:tcPr>
            <w:tcW w:w="1014" w:type="pct"/>
            <w:shd w:val="clear" w:color="000000" w:fill="25A18E"/>
            <w:vAlign w:val="center"/>
            <w:hideMark/>
          </w:tcPr>
          <w:p w:rsidR="00CC3A50" w:rsidRPr="00CC3A50" w:rsidRDefault="00CC3A50" w:rsidP="00652C5A">
            <w:pPr>
              <w:jc w:val="center"/>
              <w:rPr>
                <w:b/>
                <w:bCs/>
                <w:color w:val="000000"/>
                <w:sz w:val="20"/>
                <w:szCs w:val="20"/>
              </w:rPr>
            </w:pPr>
            <w:r w:rsidRPr="00CC3A50">
              <w:rPr>
                <w:b/>
                <w:bCs/>
                <w:color w:val="000000"/>
                <w:sz w:val="20"/>
                <w:szCs w:val="20"/>
              </w:rPr>
              <w:t>Energético</w:t>
            </w:r>
          </w:p>
        </w:tc>
        <w:tc>
          <w:tcPr>
            <w:tcW w:w="1233" w:type="pct"/>
            <w:shd w:val="clear" w:color="000000" w:fill="25A18E"/>
            <w:vAlign w:val="center"/>
            <w:hideMark/>
          </w:tcPr>
          <w:p w:rsidR="00CC3A50" w:rsidRPr="00CC3A50" w:rsidRDefault="00CC3A50" w:rsidP="00652C5A">
            <w:pPr>
              <w:jc w:val="center"/>
              <w:rPr>
                <w:b/>
                <w:bCs/>
                <w:color w:val="000000"/>
                <w:sz w:val="20"/>
                <w:szCs w:val="20"/>
              </w:rPr>
            </w:pPr>
            <w:r w:rsidRPr="00CC3A50">
              <w:rPr>
                <w:b/>
                <w:bCs/>
                <w:color w:val="000000"/>
                <w:sz w:val="20"/>
                <w:szCs w:val="20"/>
              </w:rPr>
              <w:t>Producto final</w:t>
            </w:r>
          </w:p>
        </w:tc>
        <w:tc>
          <w:tcPr>
            <w:tcW w:w="771" w:type="pct"/>
            <w:shd w:val="clear" w:color="000000" w:fill="25A18E"/>
            <w:vAlign w:val="center"/>
            <w:hideMark/>
          </w:tcPr>
          <w:p w:rsidR="00CC3A50" w:rsidRPr="00CC3A50" w:rsidRDefault="00CC3A50" w:rsidP="00652C5A">
            <w:pPr>
              <w:jc w:val="center"/>
              <w:rPr>
                <w:b/>
                <w:bCs/>
                <w:color w:val="000000"/>
                <w:sz w:val="20"/>
                <w:szCs w:val="20"/>
              </w:rPr>
            </w:pPr>
            <w:r w:rsidRPr="00CC3A50">
              <w:rPr>
                <w:b/>
                <w:bCs/>
                <w:color w:val="000000"/>
                <w:sz w:val="20"/>
                <w:szCs w:val="20"/>
              </w:rPr>
              <w:t>Unidades indicador producción</w:t>
            </w:r>
          </w:p>
        </w:tc>
        <w:tc>
          <w:tcPr>
            <w:tcW w:w="820" w:type="pct"/>
            <w:shd w:val="clear" w:color="000000" w:fill="25A18E"/>
            <w:vAlign w:val="center"/>
            <w:hideMark/>
          </w:tcPr>
          <w:p w:rsidR="00CC3A50" w:rsidRPr="00CC3A50" w:rsidRDefault="00CC3A50" w:rsidP="00652C5A">
            <w:pPr>
              <w:jc w:val="center"/>
              <w:rPr>
                <w:b/>
                <w:bCs/>
                <w:color w:val="000000"/>
                <w:sz w:val="20"/>
                <w:szCs w:val="20"/>
              </w:rPr>
            </w:pPr>
            <w:r w:rsidRPr="00CC3A50">
              <w:rPr>
                <w:b/>
                <w:bCs/>
                <w:color w:val="000000"/>
                <w:sz w:val="20"/>
                <w:szCs w:val="20"/>
              </w:rPr>
              <w:t>Indicador</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Cosecha</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Recolecta de algodón</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MJ/Tn</w:t>
            </w:r>
          </w:p>
        </w:tc>
        <w:tc>
          <w:tcPr>
            <w:tcW w:w="820" w:type="pct"/>
            <w:hideMark/>
          </w:tcPr>
          <w:p w:rsidR="00CC3A50" w:rsidRPr="00CC3A50" w:rsidRDefault="00CC3A50" w:rsidP="00CC3A50">
            <w:pPr>
              <w:jc w:val="center"/>
              <w:rPr>
                <w:sz w:val="20"/>
                <w:szCs w:val="20"/>
              </w:rPr>
            </w:pPr>
            <w:r w:rsidRPr="00CC3A50">
              <w:rPr>
                <w:sz w:val="20"/>
                <w:szCs w:val="20"/>
              </w:rPr>
              <w:t>108,55</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Fertilización</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Segunda fertilización</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11,63</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Fumigación</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Fumigación</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5,17</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Fumigación</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Segunda fumigación</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5,17</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Fumigación</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Gasolina</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Terreno fumigado</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85,87</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Preparación del terreno</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Terreno Preparado</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289,46</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Preparación del terreno</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Preparación del Terreno</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116,30</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Siembra</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Siembra y fertilización</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38,76</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t>Sistema de Riego y drenaje</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Terreno irrigado</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MJ/Ha</w:t>
            </w:r>
          </w:p>
        </w:tc>
        <w:tc>
          <w:tcPr>
            <w:tcW w:w="820" w:type="pct"/>
            <w:hideMark/>
          </w:tcPr>
          <w:p w:rsidR="00CC3A50" w:rsidRPr="00CC3A50" w:rsidRDefault="00CC3A50" w:rsidP="00CC3A50">
            <w:pPr>
              <w:jc w:val="center"/>
              <w:rPr>
                <w:sz w:val="20"/>
                <w:szCs w:val="20"/>
              </w:rPr>
            </w:pPr>
            <w:r w:rsidRPr="00CC3A50">
              <w:rPr>
                <w:sz w:val="20"/>
                <w:szCs w:val="20"/>
              </w:rPr>
              <w:t>96,49</w:t>
            </w:r>
          </w:p>
        </w:tc>
      </w:tr>
      <w:tr w:rsidR="00CC3A50" w:rsidRPr="00CC3A50" w:rsidTr="004D55C3">
        <w:trPr>
          <w:trHeight w:val="20"/>
        </w:trPr>
        <w:tc>
          <w:tcPr>
            <w:tcW w:w="1161" w:type="pct"/>
            <w:vAlign w:val="center"/>
            <w:hideMark/>
          </w:tcPr>
          <w:p w:rsidR="00CC3A50" w:rsidRPr="00CC3A50" w:rsidRDefault="00CC3A50" w:rsidP="00CC3A50">
            <w:pPr>
              <w:jc w:val="left"/>
              <w:rPr>
                <w:color w:val="000000"/>
                <w:sz w:val="20"/>
                <w:szCs w:val="20"/>
              </w:rPr>
            </w:pPr>
            <w:r w:rsidRPr="00CC3A50">
              <w:rPr>
                <w:color w:val="000000"/>
                <w:sz w:val="20"/>
                <w:szCs w:val="20"/>
              </w:rPr>
              <w:lastRenderedPageBreak/>
              <w:t>Transporte interno</w:t>
            </w:r>
          </w:p>
        </w:tc>
        <w:tc>
          <w:tcPr>
            <w:tcW w:w="1014" w:type="pct"/>
            <w:vAlign w:val="center"/>
            <w:hideMark/>
          </w:tcPr>
          <w:p w:rsidR="00CC3A50" w:rsidRPr="00CC3A50" w:rsidRDefault="00CC3A50" w:rsidP="00CC3A50">
            <w:pPr>
              <w:jc w:val="left"/>
              <w:rPr>
                <w:color w:val="000000"/>
                <w:sz w:val="20"/>
                <w:szCs w:val="20"/>
              </w:rPr>
            </w:pPr>
            <w:r w:rsidRPr="00CC3A50">
              <w:rPr>
                <w:color w:val="000000"/>
                <w:sz w:val="20"/>
                <w:szCs w:val="20"/>
              </w:rPr>
              <w:t>ACPM</w:t>
            </w:r>
          </w:p>
        </w:tc>
        <w:tc>
          <w:tcPr>
            <w:tcW w:w="1233" w:type="pct"/>
            <w:vAlign w:val="center"/>
            <w:hideMark/>
          </w:tcPr>
          <w:p w:rsidR="00CC3A50" w:rsidRPr="00CC3A50" w:rsidRDefault="00CC3A50" w:rsidP="00CC3A50">
            <w:pPr>
              <w:jc w:val="left"/>
              <w:rPr>
                <w:color w:val="000000"/>
                <w:sz w:val="20"/>
                <w:szCs w:val="20"/>
              </w:rPr>
            </w:pPr>
            <w:r w:rsidRPr="00CC3A50">
              <w:rPr>
                <w:color w:val="000000"/>
                <w:sz w:val="20"/>
                <w:szCs w:val="20"/>
              </w:rPr>
              <w:t>Transporte interno</w:t>
            </w:r>
          </w:p>
        </w:tc>
        <w:tc>
          <w:tcPr>
            <w:tcW w:w="771" w:type="pct"/>
            <w:vAlign w:val="center"/>
            <w:hideMark/>
          </w:tcPr>
          <w:p w:rsidR="00CC3A50" w:rsidRPr="00CC3A50" w:rsidRDefault="00CC3A50" w:rsidP="00CC3A50">
            <w:pPr>
              <w:jc w:val="center"/>
              <w:rPr>
                <w:color w:val="000000"/>
                <w:sz w:val="20"/>
                <w:szCs w:val="20"/>
              </w:rPr>
            </w:pPr>
            <w:r w:rsidRPr="00CC3A50">
              <w:rPr>
                <w:color w:val="000000"/>
                <w:sz w:val="20"/>
                <w:szCs w:val="20"/>
              </w:rPr>
              <w:t>MJ/Tn</w:t>
            </w:r>
          </w:p>
        </w:tc>
        <w:tc>
          <w:tcPr>
            <w:tcW w:w="820" w:type="pct"/>
            <w:hideMark/>
          </w:tcPr>
          <w:p w:rsidR="00CC3A50" w:rsidRPr="00CC3A50" w:rsidRDefault="00CC3A50" w:rsidP="00CC3A50">
            <w:pPr>
              <w:jc w:val="center"/>
              <w:rPr>
                <w:sz w:val="20"/>
                <w:szCs w:val="20"/>
              </w:rPr>
            </w:pPr>
            <w:r w:rsidRPr="00CC3A50">
              <w:rPr>
                <w:sz w:val="20"/>
                <w:szCs w:val="20"/>
              </w:rPr>
              <w:t>54,27</w:t>
            </w:r>
          </w:p>
        </w:tc>
      </w:tr>
    </w:tbl>
    <w:p w:rsidR="00CC3A50" w:rsidRDefault="00CC3A50">
      <w:pPr>
        <w:pBdr>
          <w:top w:val="nil"/>
          <w:left w:val="nil"/>
          <w:bottom w:val="nil"/>
          <w:right w:val="nil"/>
          <w:between w:val="nil"/>
        </w:pBdr>
        <w:jc w:val="center"/>
      </w:pPr>
    </w:p>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772DC3">
      <w:pPr>
        <w:pBdr>
          <w:top w:val="nil"/>
          <w:left w:val="nil"/>
          <w:bottom w:val="nil"/>
          <w:right w:val="nil"/>
          <w:between w:val="nil"/>
        </w:pBdr>
        <w:jc w:val="center"/>
        <w:rPr>
          <w:color w:val="000000"/>
          <w:sz w:val="18"/>
          <w:szCs w:val="18"/>
        </w:rPr>
      </w:pPr>
    </w:p>
    <w:p w:rsidR="00772DC3" w:rsidRDefault="00772DC3">
      <w:pPr>
        <w:pBdr>
          <w:top w:val="nil"/>
          <w:left w:val="nil"/>
          <w:bottom w:val="nil"/>
          <w:right w:val="nil"/>
          <w:between w:val="nil"/>
        </w:pBdr>
        <w:jc w:val="center"/>
        <w:rPr>
          <w:color w:val="000000"/>
          <w:sz w:val="18"/>
          <w:szCs w:val="18"/>
        </w:rPr>
      </w:pPr>
    </w:p>
    <w:p w:rsidR="00772DC3" w:rsidRDefault="0033253C">
      <w:r>
        <w:t>A partir de los indicadores por proceso, se calculó el indicador total por producto, en el sector del cultivo de</w:t>
      </w:r>
      <w:r w:rsidR="001D09AE">
        <w:t xml:space="preserve"> algodón</w:t>
      </w:r>
      <w:r>
        <w:t xml:space="preserve">, el indicador representa el consumo energético por tonelada de </w:t>
      </w:r>
      <w:r w:rsidR="001D09AE">
        <w:t>algodón</w:t>
      </w:r>
      <w:r>
        <w:t xml:space="preserve"> producido, así como el consumo de energía por hectárea producida. </w:t>
      </w:r>
    </w:p>
    <w:p w:rsidR="00772DC3" w:rsidRDefault="00772DC3"/>
    <w:p w:rsidR="00772DC3" w:rsidRDefault="0033253C">
      <w:r>
        <w:t xml:space="preserve">En ese sentido, se requiere </w:t>
      </w:r>
      <w:r w:rsidR="00CF4816">
        <w:t>930,53</w:t>
      </w:r>
      <w:r>
        <w:t xml:space="preserve"> MJ de energía por cada hectárea de área productiva, y </w:t>
      </w:r>
      <w:r w:rsidR="00CF4816">
        <w:t xml:space="preserve">537,88    </w:t>
      </w:r>
      <w:r>
        <w:t xml:space="preserve">MJ de energía por cada tonelada de </w:t>
      </w:r>
      <w:r w:rsidR="00CF4816">
        <w:t>algodón cosechado</w:t>
      </w:r>
      <w:r>
        <w:t>.</w:t>
      </w:r>
    </w:p>
    <w:p w:rsidR="001576A9" w:rsidRDefault="001576A9"/>
    <w:p w:rsidR="00772DC3" w:rsidRDefault="00772DC3"/>
    <w:p w:rsidR="00772DC3" w:rsidRPr="001D09AE" w:rsidRDefault="00CF4816" w:rsidP="001D09AE">
      <w:pPr>
        <w:jc w:val="center"/>
      </w:pPr>
      <w:r w:rsidRPr="001950E1">
        <w:rPr>
          <w:b/>
        </w:rPr>
        <w:t xml:space="preserve">Tabla </w:t>
      </w:r>
      <w:r w:rsidRPr="001950E1">
        <w:rPr>
          <w:b/>
        </w:rPr>
        <w:fldChar w:fldCharType="begin"/>
      </w:r>
      <w:r w:rsidRPr="001950E1">
        <w:rPr>
          <w:b/>
        </w:rPr>
        <w:instrText xml:space="preserve"> SEQ Tabla \* ARABIC </w:instrText>
      </w:r>
      <w:r w:rsidRPr="001950E1">
        <w:rPr>
          <w:b/>
        </w:rPr>
        <w:fldChar w:fldCharType="separate"/>
      </w:r>
      <w:r>
        <w:rPr>
          <w:b/>
          <w:noProof/>
        </w:rPr>
        <w:t>9</w:t>
      </w:r>
      <w:r w:rsidRPr="001950E1">
        <w:rPr>
          <w:b/>
        </w:rPr>
        <w:fldChar w:fldCharType="end"/>
      </w:r>
      <w:r w:rsidRPr="001950E1">
        <w:rPr>
          <w:b/>
        </w:rPr>
        <w:t>.</w:t>
      </w:r>
      <w:r w:rsidR="0033253C">
        <w:t xml:space="preserve"> Consolidados energéticos en MJ</w:t>
      </w:r>
      <w:r>
        <w:t>/Ha y MJ/Ton</w:t>
      </w:r>
      <w:r w:rsidR="0033253C">
        <w:t xml:space="preserve"> para el Cultivo de </w:t>
      </w:r>
      <w:r>
        <w:t>algodón</w:t>
      </w:r>
      <w:r w:rsidR="0033253C">
        <w:t xml:space="preserve"> a nivel nacional</w:t>
      </w:r>
    </w:p>
    <w:tbl>
      <w:tblPr>
        <w:tblStyle w:val="a8"/>
        <w:tblW w:w="6015" w:type="dxa"/>
        <w:jc w:val="center"/>
        <w:tblLayout w:type="fixed"/>
        <w:tblLook w:val="0600" w:firstRow="0" w:lastRow="0" w:firstColumn="0" w:lastColumn="0" w:noHBand="1" w:noVBand="1"/>
      </w:tblPr>
      <w:tblGrid>
        <w:gridCol w:w="2235"/>
        <w:gridCol w:w="1785"/>
        <w:gridCol w:w="1995"/>
      </w:tblGrid>
      <w:tr w:rsidR="00772DC3">
        <w:trPr>
          <w:trHeight w:val="295"/>
          <w:tblHeader/>
          <w:jc w:val="center"/>
        </w:trPr>
        <w:tc>
          <w:tcPr>
            <w:tcW w:w="223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Grupo Homogéneo</w:t>
            </w:r>
          </w:p>
        </w:tc>
        <w:tc>
          <w:tcPr>
            <w:tcW w:w="178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20"/>
                <w:szCs w:val="20"/>
              </w:rPr>
            </w:pPr>
            <w:r>
              <w:rPr>
                <w:b/>
                <w:sz w:val="20"/>
                <w:szCs w:val="20"/>
              </w:rPr>
              <w:t>Indicador Área (MJ/Ha)</w:t>
            </w:r>
          </w:p>
        </w:tc>
        <w:tc>
          <w:tcPr>
            <w:tcW w:w="1995" w:type="dxa"/>
            <w:tcBorders>
              <w:top w:val="single" w:sz="8" w:space="0" w:color="000000"/>
              <w:left w:val="single" w:sz="8" w:space="0" w:color="000000"/>
              <w:bottom w:val="single" w:sz="8" w:space="0" w:color="000000"/>
              <w:right w:val="single" w:sz="8" w:space="0" w:color="000000"/>
            </w:tcBorders>
            <w:shd w:val="clear" w:color="auto" w:fill="25A18E"/>
          </w:tcPr>
          <w:p w:rsidR="00772DC3" w:rsidRDefault="0033253C">
            <w:pPr>
              <w:jc w:val="center"/>
              <w:rPr>
                <w:b/>
                <w:sz w:val="20"/>
                <w:szCs w:val="20"/>
              </w:rPr>
            </w:pPr>
            <w:r>
              <w:rPr>
                <w:b/>
                <w:sz w:val="20"/>
                <w:szCs w:val="20"/>
              </w:rPr>
              <w:t>Indicador Producto (MJ/ton)</w:t>
            </w:r>
          </w:p>
        </w:tc>
      </w:tr>
      <w:tr w:rsidR="00772DC3">
        <w:trPr>
          <w:trHeight w:val="45"/>
          <w:jc w:val="center"/>
        </w:trPr>
        <w:tc>
          <w:tcPr>
            <w:tcW w:w="2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20"/>
                <w:szCs w:val="20"/>
              </w:rPr>
            </w:pPr>
            <w:r>
              <w:rPr>
                <w:sz w:val="20"/>
                <w:szCs w:val="20"/>
              </w:rPr>
              <w:t>Aguacate</w:t>
            </w:r>
          </w:p>
        </w:tc>
        <w:tc>
          <w:tcPr>
            <w:tcW w:w="178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1D09AE">
            <w:pPr>
              <w:jc w:val="center"/>
              <w:rPr>
                <w:sz w:val="20"/>
                <w:szCs w:val="20"/>
              </w:rPr>
            </w:pPr>
            <w:r>
              <w:rPr>
                <w:sz w:val="20"/>
                <w:szCs w:val="20"/>
              </w:rPr>
              <w:t>930,53</w:t>
            </w:r>
          </w:p>
        </w:tc>
        <w:tc>
          <w:tcPr>
            <w:tcW w:w="1995" w:type="dxa"/>
            <w:tcBorders>
              <w:top w:val="single" w:sz="8" w:space="0" w:color="000000"/>
              <w:left w:val="single" w:sz="8" w:space="0" w:color="000000"/>
              <w:bottom w:val="single" w:sz="8" w:space="0" w:color="000000"/>
              <w:right w:val="single" w:sz="8" w:space="0" w:color="000000"/>
            </w:tcBorders>
          </w:tcPr>
          <w:p w:rsidR="00772DC3" w:rsidRDefault="001D09AE">
            <w:pPr>
              <w:jc w:val="center"/>
              <w:rPr>
                <w:sz w:val="20"/>
                <w:szCs w:val="20"/>
              </w:rPr>
            </w:pPr>
            <w:r>
              <w:rPr>
                <w:sz w:val="20"/>
                <w:szCs w:val="20"/>
              </w:rPr>
              <w:t>537,88</w:t>
            </w:r>
          </w:p>
        </w:tc>
      </w:tr>
    </w:tbl>
    <w:p w:rsidR="00772DC3" w:rsidRDefault="0033253C" w:rsidP="00CF4816">
      <w:pPr>
        <w:jc w:val="center"/>
        <w:rPr>
          <w:sz w:val="18"/>
          <w:szCs w:val="18"/>
        </w:rPr>
      </w:pPr>
      <w:r>
        <w:rPr>
          <w:sz w:val="18"/>
          <w:szCs w:val="18"/>
        </w:rPr>
        <w:t>Fuente: elaboración propia</w:t>
      </w:r>
    </w:p>
    <w:p w:rsidR="00772DC3" w:rsidRDefault="00772DC3">
      <w:pPr>
        <w:pBdr>
          <w:top w:val="nil"/>
          <w:left w:val="nil"/>
          <w:bottom w:val="nil"/>
          <w:right w:val="nil"/>
          <w:between w:val="nil"/>
        </w:pBdr>
        <w:jc w:val="left"/>
        <w:rPr>
          <w:color w:val="000000"/>
        </w:rPr>
      </w:pPr>
    </w:p>
    <w:p w:rsidR="00772DC3" w:rsidRDefault="003D7B96">
      <w:pPr>
        <w:pBdr>
          <w:top w:val="nil"/>
          <w:left w:val="nil"/>
          <w:bottom w:val="nil"/>
          <w:right w:val="nil"/>
          <w:between w:val="nil"/>
        </w:pBdr>
        <w:jc w:val="left"/>
        <w:rPr>
          <w:color w:val="000000"/>
        </w:rPr>
      </w:pPr>
      <w:r w:rsidRPr="003D7B96">
        <w:rPr>
          <w:color w:val="000000"/>
        </w:rPr>
        <w:t>Finalmente, a partir de los indicadores para los combustibles ACPM y Gasolina, calculamos el consumo anual de energía para cada uno de estos energéticos.</w:t>
      </w:r>
      <w:r w:rsidR="0033253C">
        <w:rPr>
          <w:color w:val="000000"/>
        </w:rPr>
        <w:t xml:space="preserve"> </w:t>
      </w:r>
    </w:p>
    <w:p w:rsidR="00772DC3" w:rsidRDefault="00772DC3" w:rsidP="003D7B96">
      <w:pPr>
        <w:pBdr>
          <w:top w:val="nil"/>
          <w:left w:val="nil"/>
          <w:bottom w:val="nil"/>
          <w:right w:val="nil"/>
          <w:between w:val="nil"/>
        </w:pBdr>
      </w:pPr>
    </w:p>
    <w:p w:rsidR="00772DC3" w:rsidRDefault="00CF4816">
      <w:pPr>
        <w:pBdr>
          <w:top w:val="nil"/>
          <w:left w:val="nil"/>
          <w:bottom w:val="nil"/>
          <w:right w:val="nil"/>
          <w:between w:val="nil"/>
        </w:pBdr>
        <w:jc w:val="center"/>
      </w:pPr>
      <w:r w:rsidRPr="001950E1">
        <w:rPr>
          <w:b/>
        </w:rPr>
        <w:t xml:space="preserve">Tabla </w:t>
      </w:r>
      <w:r w:rsidRPr="001950E1">
        <w:rPr>
          <w:b/>
        </w:rPr>
        <w:fldChar w:fldCharType="begin"/>
      </w:r>
      <w:r w:rsidRPr="001950E1">
        <w:rPr>
          <w:b/>
        </w:rPr>
        <w:instrText xml:space="preserve"> SEQ Tabla \* ARABIC </w:instrText>
      </w:r>
      <w:r w:rsidRPr="001950E1">
        <w:rPr>
          <w:b/>
        </w:rPr>
        <w:fldChar w:fldCharType="separate"/>
      </w:r>
      <w:r>
        <w:rPr>
          <w:b/>
          <w:noProof/>
        </w:rPr>
        <w:t>10</w:t>
      </w:r>
      <w:r w:rsidRPr="001950E1">
        <w:rPr>
          <w:b/>
        </w:rPr>
        <w:fldChar w:fldCharType="end"/>
      </w:r>
      <w:r w:rsidRPr="001950E1">
        <w:rPr>
          <w:b/>
        </w:rPr>
        <w:t>.</w:t>
      </w:r>
      <w:r w:rsidR="0033253C">
        <w:t xml:space="preserve"> Consolidados energéticos en TJ para el Cultivo de </w:t>
      </w:r>
      <w:r w:rsidR="003D7B96">
        <w:t>algodón</w:t>
      </w:r>
      <w:r w:rsidR="0033253C">
        <w:t xml:space="preserve"> a nivel nacional</w:t>
      </w:r>
    </w:p>
    <w:tbl>
      <w:tblPr>
        <w:tblStyle w:val="a9"/>
        <w:tblW w:w="4020" w:type="dxa"/>
        <w:jc w:val="center"/>
        <w:tblLayout w:type="fixed"/>
        <w:tblLook w:val="0600" w:firstRow="0" w:lastRow="0" w:firstColumn="0" w:lastColumn="0" w:noHBand="1" w:noVBand="1"/>
      </w:tblPr>
      <w:tblGrid>
        <w:gridCol w:w="2265"/>
        <w:gridCol w:w="1755"/>
      </w:tblGrid>
      <w:tr w:rsidR="00772DC3">
        <w:trPr>
          <w:trHeight w:val="234"/>
          <w:tblHeader/>
          <w:jc w:val="center"/>
        </w:trPr>
        <w:tc>
          <w:tcPr>
            <w:tcW w:w="226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pBdr>
                <w:top w:val="nil"/>
                <w:left w:val="nil"/>
                <w:bottom w:val="nil"/>
                <w:right w:val="nil"/>
                <w:between w:val="nil"/>
              </w:pBdr>
              <w:jc w:val="center"/>
              <w:rPr>
                <w:color w:val="000000"/>
                <w:sz w:val="20"/>
                <w:szCs w:val="20"/>
              </w:rPr>
            </w:pPr>
            <w:r>
              <w:rPr>
                <w:b/>
                <w:color w:val="000000"/>
                <w:sz w:val="20"/>
                <w:szCs w:val="20"/>
              </w:rPr>
              <w:t>Energético</w:t>
            </w:r>
          </w:p>
        </w:tc>
        <w:tc>
          <w:tcPr>
            <w:tcW w:w="175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pBdr>
                <w:top w:val="nil"/>
                <w:left w:val="nil"/>
                <w:bottom w:val="nil"/>
                <w:right w:val="nil"/>
                <w:between w:val="nil"/>
              </w:pBdr>
              <w:jc w:val="center"/>
              <w:rPr>
                <w:color w:val="000000"/>
                <w:sz w:val="20"/>
                <w:szCs w:val="20"/>
              </w:rPr>
            </w:pPr>
            <w:r>
              <w:rPr>
                <w:b/>
                <w:color w:val="000000"/>
                <w:sz w:val="20"/>
                <w:szCs w:val="20"/>
              </w:rPr>
              <w:t>TJ/año</w:t>
            </w:r>
          </w:p>
        </w:tc>
      </w:tr>
      <w:tr w:rsidR="00772DC3">
        <w:trPr>
          <w:trHeight w:val="45"/>
          <w:jc w:val="center"/>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CF4816">
            <w:pPr>
              <w:pBdr>
                <w:top w:val="nil"/>
                <w:left w:val="nil"/>
                <w:bottom w:val="nil"/>
                <w:right w:val="nil"/>
                <w:between w:val="nil"/>
              </w:pBdr>
              <w:jc w:val="center"/>
              <w:rPr>
                <w:color w:val="000000"/>
                <w:sz w:val="20"/>
                <w:szCs w:val="20"/>
              </w:rPr>
            </w:pPr>
            <w:r>
              <w:rPr>
                <w:color w:val="000000"/>
                <w:sz w:val="20"/>
                <w:szCs w:val="20"/>
              </w:rPr>
              <w:t>ACPM</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3D7B96">
            <w:pPr>
              <w:pBdr>
                <w:top w:val="nil"/>
                <w:left w:val="nil"/>
                <w:bottom w:val="nil"/>
                <w:right w:val="nil"/>
                <w:between w:val="nil"/>
              </w:pBdr>
              <w:jc w:val="center"/>
              <w:rPr>
                <w:color w:val="000000"/>
                <w:sz w:val="20"/>
                <w:szCs w:val="20"/>
              </w:rPr>
            </w:pPr>
            <w:r>
              <w:rPr>
                <w:color w:val="000000"/>
                <w:sz w:val="20"/>
                <w:szCs w:val="20"/>
              </w:rPr>
              <w:t>7,88</w:t>
            </w:r>
          </w:p>
        </w:tc>
      </w:tr>
      <w:tr w:rsidR="00772DC3">
        <w:trPr>
          <w:trHeight w:val="45"/>
          <w:jc w:val="center"/>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CF4816">
            <w:pPr>
              <w:pBdr>
                <w:top w:val="nil"/>
                <w:left w:val="nil"/>
                <w:bottom w:val="nil"/>
                <w:right w:val="nil"/>
                <w:between w:val="nil"/>
              </w:pBdr>
              <w:jc w:val="center"/>
              <w:rPr>
                <w:color w:val="000000"/>
                <w:sz w:val="20"/>
                <w:szCs w:val="20"/>
              </w:rPr>
            </w:pPr>
            <w:r>
              <w:rPr>
                <w:color w:val="000000"/>
                <w:sz w:val="20"/>
                <w:szCs w:val="20"/>
              </w:rPr>
              <w:t>Gasolina</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3D7B96">
            <w:pPr>
              <w:pBdr>
                <w:top w:val="nil"/>
                <w:left w:val="nil"/>
                <w:bottom w:val="nil"/>
                <w:right w:val="nil"/>
                <w:between w:val="nil"/>
              </w:pBdr>
              <w:jc w:val="center"/>
              <w:rPr>
                <w:color w:val="000000"/>
                <w:sz w:val="20"/>
                <w:szCs w:val="20"/>
              </w:rPr>
            </w:pPr>
            <w:r>
              <w:rPr>
                <w:color w:val="000000"/>
                <w:sz w:val="20"/>
                <w:szCs w:val="20"/>
              </w:rPr>
              <w:t>0,8</w:t>
            </w:r>
          </w:p>
        </w:tc>
      </w:tr>
      <w:tr w:rsidR="00772DC3">
        <w:trPr>
          <w:trHeight w:val="134"/>
          <w:jc w:val="center"/>
        </w:trPr>
        <w:tc>
          <w:tcPr>
            <w:tcW w:w="226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pBdr>
                <w:top w:val="nil"/>
                <w:left w:val="nil"/>
                <w:bottom w:val="nil"/>
                <w:right w:val="nil"/>
                <w:between w:val="nil"/>
              </w:pBdr>
              <w:jc w:val="center"/>
              <w:rPr>
                <w:b/>
                <w:color w:val="000000"/>
                <w:sz w:val="20"/>
                <w:szCs w:val="20"/>
              </w:rPr>
            </w:pPr>
            <w:r>
              <w:rPr>
                <w:b/>
                <w:color w:val="000000"/>
                <w:sz w:val="20"/>
                <w:szCs w:val="20"/>
              </w:rPr>
              <w:t xml:space="preserve">Total </w:t>
            </w:r>
          </w:p>
        </w:tc>
        <w:tc>
          <w:tcPr>
            <w:tcW w:w="17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rsidR="00772DC3" w:rsidRDefault="003D7B96">
            <w:pPr>
              <w:pBdr>
                <w:top w:val="nil"/>
                <w:left w:val="nil"/>
                <w:bottom w:val="nil"/>
                <w:right w:val="nil"/>
                <w:between w:val="nil"/>
              </w:pBdr>
              <w:jc w:val="center"/>
              <w:rPr>
                <w:b/>
                <w:color w:val="000000"/>
                <w:sz w:val="20"/>
                <w:szCs w:val="20"/>
              </w:rPr>
            </w:pPr>
            <w:r>
              <w:rPr>
                <w:b/>
                <w:color w:val="000000"/>
                <w:sz w:val="20"/>
                <w:szCs w:val="20"/>
              </w:rPr>
              <w:t>8,68</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elaboración propia</w:t>
      </w:r>
    </w:p>
    <w:p w:rsidR="00772DC3" w:rsidRDefault="0033253C">
      <w:pPr>
        <w:pStyle w:val="Heading1"/>
        <w:numPr>
          <w:ilvl w:val="0"/>
          <w:numId w:val="1"/>
        </w:numPr>
      </w:pPr>
      <w:bookmarkStart w:id="7" w:name="_heading=h.1t3h5sf" w:colFirst="0" w:colLast="0"/>
      <w:bookmarkEnd w:id="7"/>
      <w:r>
        <w:t>Recomendaciones</w:t>
      </w:r>
    </w:p>
    <w:p w:rsidR="00772DC3" w:rsidRDefault="00772DC3"/>
    <w:p w:rsidR="00772DC3" w:rsidRDefault="0033253C">
      <w:r>
        <w:t>En la Tabla 1</w:t>
      </w:r>
      <w:r w:rsidR="00E45830">
        <w:t>1</w:t>
      </w:r>
      <w:r>
        <w:t xml:space="preserve"> se presentan recomendaciones para mejorar la eficiencia energética del proceso productivo del aguacate basados en la información primaria y secundaria recolectada.</w:t>
      </w:r>
    </w:p>
    <w:p w:rsidR="00772DC3" w:rsidRDefault="00772DC3"/>
    <w:p w:rsidR="00772DC3" w:rsidRDefault="00DD4DC5">
      <w:pPr>
        <w:pBdr>
          <w:top w:val="nil"/>
          <w:left w:val="nil"/>
          <w:bottom w:val="nil"/>
          <w:right w:val="nil"/>
          <w:between w:val="nil"/>
        </w:pBdr>
        <w:jc w:val="center"/>
      </w:pPr>
      <w:r w:rsidRPr="001950E1">
        <w:rPr>
          <w:b/>
        </w:rPr>
        <w:t xml:space="preserve">Tabla </w:t>
      </w:r>
      <w:r w:rsidRPr="001950E1">
        <w:rPr>
          <w:b/>
        </w:rPr>
        <w:fldChar w:fldCharType="begin"/>
      </w:r>
      <w:r w:rsidRPr="001950E1">
        <w:rPr>
          <w:b/>
        </w:rPr>
        <w:instrText xml:space="preserve"> SEQ Tabla \* ARABIC </w:instrText>
      </w:r>
      <w:r w:rsidRPr="001950E1">
        <w:rPr>
          <w:b/>
        </w:rPr>
        <w:fldChar w:fldCharType="separate"/>
      </w:r>
      <w:r>
        <w:rPr>
          <w:b/>
          <w:noProof/>
        </w:rPr>
        <w:t>11</w:t>
      </w:r>
      <w:r w:rsidRPr="001950E1">
        <w:rPr>
          <w:b/>
        </w:rPr>
        <w:fldChar w:fldCharType="end"/>
      </w:r>
      <w:r w:rsidR="0033253C">
        <w:rPr>
          <w:b/>
        </w:rPr>
        <w:t>.</w:t>
      </w:r>
      <w:r w:rsidR="0033253C">
        <w:t xml:space="preserve">  Tecnologías limpias y buenas prácticas</w:t>
      </w:r>
    </w:p>
    <w:tbl>
      <w:tblPr>
        <w:tblStyle w:val="aa"/>
        <w:tblW w:w="8175" w:type="dxa"/>
        <w:tblInd w:w="315" w:type="dxa"/>
        <w:tblLayout w:type="fixed"/>
        <w:tblLook w:val="0600" w:firstRow="0" w:lastRow="0" w:firstColumn="0" w:lastColumn="0" w:noHBand="1" w:noVBand="1"/>
      </w:tblPr>
      <w:tblGrid>
        <w:gridCol w:w="1320"/>
        <w:gridCol w:w="3420"/>
        <w:gridCol w:w="3435"/>
      </w:tblGrid>
      <w:tr w:rsidR="00772DC3">
        <w:trPr>
          <w:trHeight w:val="20"/>
          <w:tblHeader/>
        </w:trPr>
        <w:tc>
          <w:tcPr>
            <w:tcW w:w="132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18"/>
                <w:szCs w:val="18"/>
              </w:rPr>
            </w:pPr>
            <w:r>
              <w:rPr>
                <w:b/>
                <w:sz w:val="18"/>
                <w:szCs w:val="18"/>
              </w:rPr>
              <w:t>Tecnología</w:t>
            </w:r>
          </w:p>
        </w:tc>
        <w:tc>
          <w:tcPr>
            <w:tcW w:w="3420"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18"/>
                <w:szCs w:val="18"/>
              </w:rPr>
            </w:pPr>
            <w:r>
              <w:rPr>
                <w:b/>
                <w:sz w:val="18"/>
                <w:szCs w:val="18"/>
              </w:rPr>
              <w:t>Descripción</w:t>
            </w:r>
          </w:p>
        </w:tc>
        <w:tc>
          <w:tcPr>
            <w:tcW w:w="3435" w:type="dxa"/>
            <w:tcBorders>
              <w:top w:val="single" w:sz="8" w:space="0" w:color="000000"/>
              <w:left w:val="single" w:sz="8" w:space="0" w:color="000000"/>
              <w:bottom w:val="single" w:sz="8" w:space="0" w:color="000000"/>
              <w:right w:val="single" w:sz="8" w:space="0" w:color="000000"/>
            </w:tcBorders>
            <w:shd w:val="clear" w:color="auto" w:fill="25A18E"/>
            <w:tcMar>
              <w:top w:w="15" w:type="dxa"/>
              <w:left w:w="15" w:type="dxa"/>
              <w:bottom w:w="0" w:type="dxa"/>
              <w:right w:w="15" w:type="dxa"/>
            </w:tcMar>
            <w:vAlign w:val="center"/>
          </w:tcPr>
          <w:p w:rsidR="00772DC3" w:rsidRDefault="0033253C">
            <w:pPr>
              <w:jc w:val="center"/>
              <w:rPr>
                <w:b/>
                <w:sz w:val="18"/>
                <w:szCs w:val="18"/>
              </w:rPr>
            </w:pPr>
            <w:r>
              <w:rPr>
                <w:b/>
                <w:sz w:val="18"/>
                <w:szCs w:val="18"/>
              </w:rPr>
              <w:t>Beneficios</w:t>
            </w:r>
          </w:p>
        </w:tc>
      </w:tr>
      <w:tr w:rsidR="00772DC3">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Cambio de tecnología</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Cambio de motores de ACPM y gasolina a motores de energía eléctrica</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Reducción del uso de combustible fósil y emisiones de CO</w:t>
            </w:r>
            <w:r>
              <w:rPr>
                <w:sz w:val="18"/>
                <w:szCs w:val="18"/>
                <w:vertAlign w:val="subscript"/>
              </w:rPr>
              <w:t>2</w:t>
            </w:r>
          </w:p>
        </w:tc>
      </w:tr>
      <w:tr w:rsidR="00772DC3">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Bombeo Solar</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 xml:space="preserve">Implementación de la energía solar en el bombeo para el proceso del riego </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Reducción del uso de energía eléctrica, emisiones de CO</w:t>
            </w:r>
            <w:r>
              <w:rPr>
                <w:sz w:val="18"/>
                <w:szCs w:val="18"/>
                <w:vertAlign w:val="subscript"/>
              </w:rPr>
              <w:t>2</w:t>
            </w:r>
            <w:r>
              <w:rPr>
                <w:sz w:val="18"/>
                <w:szCs w:val="18"/>
              </w:rPr>
              <w:t xml:space="preserve"> e integración de energías renovables no convencionales</w:t>
            </w:r>
          </w:p>
        </w:tc>
      </w:tr>
      <w:tr w:rsidR="00772DC3">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Renovación de equipos</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Cambio de equipos con antigüedades superiores a los 8 años</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Mayor producción y menor consumo</w:t>
            </w:r>
          </w:p>
        </w:tc>
      </w:tr>
      <w:tr w:rsidR="00772DC3">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Método de cultivos orgánicos</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 xml:space="preserve">Emplear prácticas agrícolas orgánicas </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Reducción del uso de pesticidas y fertilizantes químicos promoviendo así la salud del suelo y la biodiversidad.</w:t>
            </w:r>
          </w:p>
        </w:tc>
      </w:tr>
      <w:tr w:rsidR="00772DC3">
        <w:trPr>
          <w:trHeight w:val="20"/>
        </w:trPr>
        <w:tc>
          <w:tcPr>
            <w:tcW w:w="13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Gestión del agua y eficiencia energética</w:t>
            </w:r>
          </w:p>
        </w:tc>
        <w:tc>
          <w:tcPr>
            <w:tcW w:w="3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Implementar sistemas de riego eficientes, así como fortalecer el uso de fuentes de energía renovable, como la solar o la eólica.</w:t>
            </w:r>
          </w:p>
        </w:tc>
        <w:tc>
          <w:tcPr>
            <w:tcW w:w="34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72DC3" w:rsidRDefault="0033253C">
            <w:pPr>
              <w:jc w:val="center"/>
              <w:rPr>
                <w:sz w:val="18"/>
                <w:szCs w:val="18"/>
              </w:rPr>
            </w:pPr>
            <w:r>
              <w:rPr>
                <w:sz w:val="18"/>
                <w:szCs w:val="18"/>
              </w:rPr>
              <w:t>minimizar el impacto en los recursos hídricos locales, y reducir la dependencia de combustibles fósiles y emisiones de CO</w:t>
            </w:r>
            <w:r>
              <w:rPr>
                <w:sz w:val="18"/>
                <w:szCs w:val="18"/>
                <w:vertAlign w:val="subscript"/>
              </w:rPr>
              <w:t>2</w:t>
            </w:r>
            <w:r>
              <w:rPr>
                <w:sz w:val="18"/>
                <w:szCs w:val="18"/>
              </w:rPr>
              <w:t>.</w:t>
            </w:r>
          </w:p>
        </w:tc>
      </w:tr>
    </w:tbl>
    <w:p w:rsidR="00772DC3" w:rsidRDefault="0033253C">
      <w:pPr>
        <w:pBdr>
          <w:top w:val="nil"/>
          <w:left w:val="nil"/>
          <w:bottom w:val="nil"/>
          <w:right w:val="nil"/>
          <w:between w:val="nil"/>
        </w:pBdr>
        <w:jc w:val="center"/>
        <w:rPr>
          <w:color w:val="000000"/>
          <w:sz w:val="18"/>
          <w:szCs w:val="18"/>
        </w:rPr>
      </w:pPr>
      <w:r>
        <w:rPr>
          <w:color w:val="000000"/>
          <w:sz w:val="18"/>
          <w:szCs w:val="18"/>
        </w:rPr>
        <w:t>Fuente: elabo</w:t>
      </w:r>
      <w:bookmarkStart w:id="8" w:name="_GoBack"/>
      <w:bookmarkEnd w:id="8"/>
      <w:r>
        <w:rPr>
          <w:color w:val="000000"/>
          <w:sz w:val="18"/>
          <w:szCs w:val="18"/>
        </w:rPr>
        <w:t>ración propia</w:t>
      </w:r>
    </w:p>
    <w:p w:rsidR="00772DC3" w:rsidRDefault="0033253C">
      <w:pPr>
        <w:pStyle w:val="Heading1"/>
        <w:numPr>
          <w:ilvl w:val="0"/>
          <w:numId w:val="1"/>
        </w:numPr>
      </w:pPr>
      <w:r>
        <w:lastRenderedPageBreak/>
        <w:t>Referencias</w:t>
      </w:r>
    </w:p>
    <w:p w:rsidR="00772DC3" w:rsidRDefault="00772DC3"/>
    <w:p w:rsidR="00772DC3" w:rsidRDefault="0033253C">
      <w:pPr>
        <w:ind w:left="720" w:hanging="480"/>
      </w:pPr>
      <w:r>
        <w:t>Agronet. (2022). Área, Producción y Rendimiento Nacional por Cultivo.</w:t>
      </w:r>
    </w:p>
    <w:p w:rsidR="00E6268E" w:rsidRDefault="00E6268E">
      <w:pPr>
        <w:ind w:left="720" w:hanging="480"/>
      </w:pPr>
    </w:p>
    <w:p w:rsidR="00F54E08" w:rsidRDefault="00E6268E">
      <w:pPr>
        <w:ind w:left="720" w:hanging="480"/>
      </w:pPr>
      <w:r w:rsidRPr="00E6268E">
        <w:t>Contexto Ganader</w:t>
      </w:r>
      <w:r>
        <w:t>o</w:t>
      </w:r>
      <w:r w:rsidRPr="00E6268E">
        <w:t>.</w:t>
      </w:r>
      <w:r>
        <w:t xml:space="preserve"> </w:t>
      </w:r>
      <w:r w:rsidRPr="00E6268E">
        <w:t xml:space="preserve">(2023, 1 marzo). </w:t>
      </w:r>
      <w:r>
        <w:t>I</w:t>
      </w:r>
      <w:r w:rsidRPr="00E6268E">
        <w:t>nnovaciones darían un nuevo impulso a la industria del algodón</w:t>
      </w:r>
      <w:r>
        <w:t>.</w:t>
      </w:r>
      <w:r w:rsidRPr="00E6268E">
        <w:t xml:space="preserve"> o. Recuperado 22 de diciembre de 2023, de https://www.contextoganadero.com/agricultura/innovaciones-darian-un-nuevo-impulso-la-industria-del-algodon</w:t>
      </w:r>
    </w:p>
    <w:p w:rsidR="00E6268E" w:rsidRDefault="00E6268E">
      <w:pPr>
        <w:ind w:left="720" w:hanging="480"/>
      </w:pPr>
    </w:p>
    <w:p w:rsidR="00F54E08" w:rsidRDefault="00F54E08">
      <w:pPr>
        <w:ind w:left="720" w:hanging="480"/>
      </w:pPr>
      <w:r w:rsidRPr="00F54E08">
        <w:rPr>
          <w:lang w:val="pt-BR"/>
        </w:rPr>
        <w:t>Negrete, F</w:t>
      </w:r>
      <w:r>
        <w:rPr>
          <w:lang w:val="pt-BR"/>
        </w:rPr>
        <w:t xml:space="preserve">., </w:t>
      </w:r>
      <w:r w:rsidRPr="00F54E08">
        <w:rPr>
          <w:lang w:val="pt-BR"/>
        </w:rPr>
        <w:t>Angulo J</w:t>
      </w:r>
      <w:r w:rsidR="00E6268E">
        <w:rPr>
          <w:lang w:val="pt-BR"/>
        </w:rPr>
        <w:t xml:space="preserve"> </w:t>
      </w:r>
      <w:r w:rsidRPr="00F54E08">
        <w:rPr>
          <w:lang w:val="pt-BR"/>
        </w:rPr>
        <w:t>&amp; Ramos, L.</w:t>
      </w:r>
      <w:r>
        <w:rPr>
          <w:lang w:val="pt-BR"/>
        </w:rPr>
        <w:t xml:space="preserve"> </w:t>
      </w:r>
      <w:r w:rsidRPr="00F54E08">
        <w:rPr>
          <w:lang w:val="pt-BR"/>
        </w:rPr>
        <w:t xml:space="preserve">(2009). </w:t>
      </w:r>
      <w:r w:rsidRPr="00F54E08">
        <w:t>Buenas prácticas agrícolas para el Cultivo del Algodón en el Departamento de Córdoba</w:t>
      </w:r>
      <w:r>
        <w:t xml:space="preserve">. </w:t>
      </w:r>
      <w:r w:rsidRPr="00F54E08">
        <w:t xml:space="preserve">Repository </w:t>
      </w:r>
      <w:proofErr w:type="spellStart"/>
      <w:r w:rsidRPr="00F54E08">
        <w:t>agrosavia</w:t>
      </w:r>
      <w:proofErr w:type="spellEnd"/>
      <w:r w:rsidRPr="00F54E08">
        <w:t>. Recuperado 22 de diciembre de 2023, de https://repository.agrosavia.co/bitstream/handle/20.500.12324/1236/44204_56450.pdf?sequence=1&amp;isAllowed=y</w:t>
      </w:r>
    </w:p>
    <w:p w:rsidR="00772DC3" w:rsidRDefault="00772DC3">
      <w:pPr>
        <w:ind w:left="720" w:hanging="480"/>
      </w:pPr>
    </w:p>
    <w:p w:rsidR="00772DC3" w:rsidRDefault="0033253C">
      <w:r>
        <w:t> </w:t>
      </w:r>
    </w:p>
    <w:p w:rsidR="00E6268E" w:rsidRDefault="00E6268E"/>
    <w:sectPr w:rsidR="00E6268E">
      <w:headerReference w:type="default" r:id="rId15"/>
      <w:footerReference w:type="default" r:id="rId16"/>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D55" w:rsidRDefault="00FD2D55">
      <w:r>
        <w:separator/>
      </w:r>
    </w:p>
  </w:endnote>
  <w:endnote w:type="continuationSeparator" w:id="0">
    <w:p w:rsidR="00FD2D55" w:rsidRDefault="00FD2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DC3" w:rsidRDefault="0033253C">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sidR="00EC371C">
      <w:rPr>
        <w:noProof/>
        <w:color w:val="000000"/>
      </w:rPr>
      <w:t>1</w:t>
    </w:r>
    <w:r>
      <w:rPr>
        <w:color w:val="000000"/>
      </w:rPr>
      <w:fldChar w:fldCharType="end"/>
    </w:r>
  </w:p>
  <w:p w:rsidR="00772DC3" w:rsidRDefault="00772DC3">
    <w:pPr>
      <w:pBdr>
        <w:top w:val="nil"/>
        <w:left w:val="nil"/>
        <w:bottom w:val="nil"/>
        <w:right w:val="nil"/>
        <w:between w:val="nil"/>
      </w:pBdr>
      <w:tabs>
        <w:tab w:val="center" w:pos="4252"/>
        <w:tab w:val="right" w:pos="8504"/>
      </w:tabs>
      <w:rPr>
        <w:color w:val="000000"/>
      </w:rPr>
    </w:pPr>
  </w:p>
  <w:p w:rsidR="00772DC3" w:rsidRDefault="00772D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D55" w:rsidRDefault="00FD2D55">
      <w:r>
        <w:separator/>
      </w:r>
    </w:p>
  </w:footnote>
  <w:footnote w:type="continuationSeparator" w:id="0">
    <w:p w:rsidR="00FD2D55" w:rsidRDefault="00FD2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DC3" w:rsidRDefault="0033253C">
    <w:pPr>
      <w:pBdr>
        <w:top w:val="nil"/>
        <w:left w:val="nil"/>
        <w:bottom w:val="nil"/>
        <w:right w:val="nil"/>
        <w:between w:val="nil"/>
      </w:pBdr>
      <w:tabs>
        <w:tab w:val="center" w:pos="4252"/>
        <w:tab w:val="right" w:pos="8504"/>
      </w:tabs>
      <w:rPr>
        <w:color w:val="000000"/>
        <w:sz w:val="30"/>
        <w:szCs w:val="30"/>
      </w:rPr>
    </w:pPr>
    <w:bookmarkStart w:id="9" w:name="_heading=h.4d34og8" w:colFirst="0" w:colLast="0"/>
    <w:bookmarkEnd w:id="9"/>
    <w:r>
      <w:rPr>
        <w:color w:val="000000"/>
        <w:sz w:val="30"/>
        <w:szCs w:val="30"/>
      </w:rPr>
      <w:t>A</w:t>
    </w:r>
    <w:r>
      <w:rPr>
        <w:noProof/>
      </w:rPr>
      <w:drawing>
        <wp:anchor distT="0" distB="0" distL="114300" distR="114300" simplePos="0" relativeHeight="251658240" behindDoc="0" locked="0" layoutInCell="1" hidden="0" allowOverlap="1">
          <wp:simplePos x="0" y="0"/>
          <wp:positionH relativeFrom="column">
            <wp:posOffset>3819525</wp:posOffset>
          </wp:positionH>
          <wp:positionV relativeFrom="paragraph">
            <wp:posOffset>-305434</wp:posOffset>
          </wp:positionV>
          <wp:extent cx="2169160" cy="555625"/>
          <wp:effectExtent l="0" t="0" r="0" b="0"/>
          <wp:wrapSquare wrapText="bothSides" distT="0" distB="0" distL="114300" distR="114300"/>
          <wp:docPr id="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169160" cy="555625"/>
                  </a:xfrm>
                  <a:prstGeom prst="rect">
                    <a:avLst/>
                  </a:prstGeom>
                  <a:ln/>
                </pic:spPr>
              </pic:pic>
            </a:graphicData>
          </a:graphic>
        </wp:anchor>
      </w:drawing>
    </w:r>
    <w:r w:rsidR="003F02DE">
      <w:rPr>
        <w:color w:val="000000"/>
        <w:sz w:val="30"/>
        <w:szCs w:val="30"/>
      </w:rPr>
      <w:t>lgodón</w:t>
    </w:r>
  </w:p>
  <w:p w:rsidR="00772DC3" w:rsidRDefault="00772D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27561"/>
    <w:multiLevelType w:val="multilevel"/>
    <w:tmpl w:val="A9607132"/>
    <w:lvl w:ilvl="0">
      <w:start w:val="1"/>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080" w:hanging="1080"/>
      </w:pPr>
      <w:rPr>
        <w:rFonts w:ascii="Times New Roman" w:eastAsia="Times New Roman" w:hAnsi="Times New Roman" w:cs="Times New Roman"/>
        <w:sz w:val="24"/>
        <w:szCs w:val="24"/>
      </w:r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1" w15:restartNumberingAfterBreak="0">
    <w:nsid w:val="2A954658"/>
    <w:multiLevelType w:val="multilevel"/>
    <w:tmpl w:val="CEE480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75B7D48"/>
    <w:multiLevelType w:val="hybridMultilevel"/>
    <w:tmpl w:val="7EE21A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C3"/>
    <w:rsid w:val="001576A9"/>
    <w:rsid w:val="00170D3F"/>
    <w:rsid w:val="001950E1"/>
    <w:rsid w:val="001D09AE"/>
    <w:rsid w:val="002B52D9"/>
    <w:rsid w:val="002D5B31"/>
    <w:rsid w:val="0033253C"/>
    <w:rsid w:val="003D7B96"/>
    <w:rsid w:val="003F02DE"/>
    <w:rsid w:val="004B6A58"/>
    <w:rsid w:val="004C630D"/>
    <w:rsid w:val="005F06FA"/>
    <w:rsid w:val="00742984"/>
    <w:rsid w:val="00772DC3"/>
    <w:rsid w:val="0088714D"/>
    <w:rsid w:val="008D2933"/>
    <w:rsid w:val="008F0FC2"/>
    <w:rsid w:val="00940949"/>
    <w:rsid w:val="00A551C8"/>
    <w:rsid w:val="00AC0E37"/>
    <w:rsid w:val="00B05354"/>
    <w:rsid w:val="00B42CD2"/>
    <w:rsid w:val="00C15B4A"/>
    <w:rsid w:val="00CC3A50"/>
    <w:rsid w:val="00CF4816"/>
    <w:rsid w:val="00D3170E"/>
    <w:rsid w:val="00D41DD3"/>
    <w:rsid w:val="00DD4DC5"/>
    <w:rsid w:val="00E45830"/>
    <w:rsid w:val="00E6268E"/>
    <w:rsid w:val="00EC371C"/>
    <w:rsid w:val="00ED60FA"/>
    <w:rsid w:val="00F54E08"/>
    <w:rsid w:val="00FD2D5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9D87B"/>
  <w15:docId w15:val="{E5D8D1C2-EE91-40F3-B634-C5A7CA15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s-CO" w:eastAsia="es-CO"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ind w:left="540" w:hanging="540"/>
      <w:outlineLvl w:val="0"/>
    </w:pPr>
    <w:rPr>
      <w:b/>
      <w:color w:val="000000"/>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3F02DE"/>
    <w:pPr>
      <w:tabs>
        <w:tab w:val="center" w:pos="4419"/>
        <w:tab w:val="right" w:pos="8838"/>
      </w:tabs>
    </w:pPr>
  </w:style>
  <w:style w:type="character" w:customStyle="1" w:styleId="HeaderChar">
    <w:name w:val="Header Char"/>
    <w:basedOn w:val="DefaultParagraphFont"/>
    <w:link w:val="Header"/>
    <w:uiPriority w:val="99"/>
    <w:rsid w:val="003F02DE"/>
  </w:style>
  <w:style w:type="paragraph" w:styleId="Footer">
    <w:name w:val="footer"/>
    <w:basedOn w:val="Normal"/>
    <w:link w:val="FooterChar"/>
    <w:uiPriority w:val="99"/>
    <w:unhideWhenUsed/>
    <w:rsid w:val="003F02DE"/>
    <w:pPr>
      <w:tabs>
        <w:tab w:val="center" w:pos="4419"/>
        <w:tab w:val="right" w:pos="8838"/>
      </w:tabs>
    </w:pPr>
  </w:style>
  <w:style w:type="character" w:customStyle="1" w:styleId="FooterChar">
    <w:name w:val="Footer Char"/>
    <w:basedOn w:val="DefaultParagraphFont"/>
    <w:link w:val="Footer"/>
    <w:uiPriority w:val="99"/>
    <w:rsid w:val="003F02DE"/>
  </w:style>
  <w:style w:type="paragraph" w:styleId="ListParagraph">
    <w:name w:val="List Paragraph"/>
    <w:basedOn w:val="Normal"/>
    <w:uiPriority w:val="34"/>
    <w:qFormat/>
    <w:rsid w:val="00940949"/>
    <w:pPr>
      <w:ind w:left="720"/>
      <w:contextualSpacing/>
    </w:pPr>
  </w:style>
  <w:style w:type="paragraph" w:styleId="Caption">
    <w:name w:val="caption"/>
    <w:basedOn w:val="Normal"/>
    <w:next w:val="Normal"/>
    <w:uiPriority w:val="35"/>
    <w:unhideWhenUsed/>
    <w:qFormat/>
    <w:rsid w:val="00AC0E37"/>
    <w:pPr>
      <w:spacing w:after="200"/>
    </w:pPr>
    <w:rPr>
      <w:i/>
      <w:iCs/>
      <w:color w:val="1F497D" w:themeColor="text2"/>
      <w:sz w:val="18"/>
      <w:szCs w:val="18"/>
    </w:rPr>
  </w:style>
  <w:style w:type="paragraph" w:customStyle="1" w:styleId="titulodegrfico">
    <w:name w:val="titulo de gráfico"/>
    <w:basedOn w:val="Normal"/>
    <w:link w:val="titulodegrficoChar"/>
    <w:qFormat/>
    <w:rsid w:val="00AC0E37"/>
    <w:pPr>
      <w:pBdr>
        <w:top w:val="nil"/>
        <w:left w:val="nil"/>
        <w:bottom w:val="nil"/>
        <w:right w:val="nil"/>
        <w:between w:val="nil"/>
      </w:pBdr>
      <w:jc w:val="center"/>
    </w:pPr>
  </w:style>
  <w:style w:type="character" w:styleId="Hyperlink">
    <w:name w:val="Hyperlink"/>
    <w:basedOn w:val="DefaultParagraphFont"/>
    <w:uiPriority w:val="99"/>
    <w:unhideWhenUsed/>
    <w:rsid w:val="00E6268E"/>
    <w:rPr>
      <w:color w:val="0000FF" w:themeColor="hyperlink"/>
      <w:u w:val="single"/>
    </w:rPr>
  </w:style>
  <w:style w:type="character" w:customStyle="1" w:styleId="titulodegrficoChar">
    <w:name w:val="titulo de gráfico Char"/>
    <w:basedOn w:val="DefaultParagraphFont"/>
    <w:link w:val="titulodegrfico"/>
    <w:rsid w:val="00AC0E37"/>
  </w:style>
  <w:style w:type="character" w:styleId="UnresolvedMention">
    <w:name w:val="Unresolved Mention"/>
    <w:basedOn w:val="DefaultParagraphFont"/>
    <w:uiPriority w:val="99"/>
    <w:semiHidden/>
    <w:unhideWhenUsed/>
    <w:rsid w:val="00E62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wQ+UutAtTZDdtSlCzH3VM1lHdQ==">CgMxLjAyCGguZ2pkZ3hzMgloLjMwajB6bGwyCWguMWZvYjl0ZTIJaC4zem55c2g3MgloLjJldDkycDAyCGgudHlqY3d0MgloLjNkeTZ2a20yCWguMXQzaDVzZjIJaC40ZDM0b2c4OAByITFTYnZUQ1Q3UmZSLVNhMm9tZnVDNDU3d205NFZKY1ZJdg==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A6B5081-3AAF-4D87-9B8B-308F50BF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2034</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Parra Lloret</dc:creator>
  <cp:lastModifiedBy>Usuario</cp:lastModifiedBy>
  <cp:revision>9</cp:revision>
  <dcterms:created xsi:type="dcterms:W3CDTF">2024-01-17T20:20:00Z</dcterms:created>
  <dcterms:modified xsi:type="dcterms:W3CDTF">2024-01-17T21:54:00Z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6_1">
    <vt:lpwstr>http://www.zotero.org/styles/ieee</vt:lpwstr>
  </property>
  <property fmtid="{D5CDD505-2E9C-101B-9397-08002B2CF9AE}" pid="4" name="Mendeley Recent Style Id 7_1">
    <vt:lpwstr>http://www.zotero.org/styles/modern-humanities-research-association</vt:lpwstr>
  </property>
  <property fmtid="{D5CDD505-2E9C-101B-9397-08002B2CF9AE}" pid="5" name="Mendeley Recent Style Id 8_1">
    <vt:lpwstr>http://www.zotero.org/styles/modern-language-association</vt:lpwstr>
  </property>
  <property fmtid="{D5CDD505-2E9C-101B-9397-08002B2CF9AE}" pid="6" name="Mendeley Recent Style Id 9_1">
    <vt:lpwstr>http://www.zotero.org/styles/nature</vt:lpwstr>
  </property>
  <property fmtid="{D5CDD505-2E9C-101B-9397-08002B2CF9AE}" pid="7" name="Mendeley Recent Style Name 8_1">
    <vt:lpwstr>Modern Language Association 8th edition</vt:lpwstr>
  </property>
  <property fmtid="{D5CDD505-2E9C-101B-9397-08002B2CF9AE}" pid="8" name="Mendeley Recent Style Name 9_1">
    <vt:lpwstr>Nature</vt:lpwstr>
  </property>
  <property fmtid="{D5CDD505-2E9C-101B-9397-08002B2CF9AE}" pid="9" name="Mendeley Recent Style Name 6_1">
    <vt:lpwstr>IEEE</vt:lpwstr>
  </property>
  <property fmtid="{D5CDD505-2E9C-101B-9397-08002B2CF9AE}" pid="10" name="Mendeley Recent Style Name 7_1">
    <vt:lpwstr>Modern Humanities Research Association 3rd edition (note with bibliography)</vt:lpwstr>
  </property>
  <property fmtid="{D5CDD505-2E9C-101B-9397-08002B2CF9AE}" pid="11" name="Mendeley Citation Style_1">
    <vt:lpwstr>http://www.zotero.org/styles/apa</vt:lpwstr>
  </property>
  <property fmtid="{D5CDD505-2E9C-101B-9397-08002B2CF9AE}" pid="12" name="Mendeley Recent Style Name 0_1">
    <vt:lpwstr>American Medical Association 11th edition</vt:lpwstr>
  </property>
  <property fmtid="{D5CDD505-2E9C-101B-9397-08002B2CF9AE}" pid="13" name="Mendeley Recent Style Name 1_1">
    <vt:lpwstr>American Political Science Association</vt:lpwstr>
  </property>
  <property fmtid="{D5CDD505-2E9C-101B-9397-08002B2CF9AE}" pid="14" name="Mendeley Unique User Id_1">
    <vt:lpwstr>2dd7ab6a-df60-3a9c-bfeb-2a093d151cc5</vt:lpwstr>
  </property>
  <property fmtid="{D5CDD505-2E9C-101B-9397-08002B2CF9AE}" pid="15" name="Mendeley Recent Style Name 4_1">
    <vt:lpwstr>Chicago Manual of Style 17th edition (author-date)</vt:lpwstr>
  </property>
  <property fmtid="{D5CDD505-2E9C-101B-9397-08002B2CF9AE}" pid="16" name="Mendeley Recent Style Name 5_1">
    <vt:lpwstr>Cite Them Right 10th edition - Harvard</vt:lpwstr>
  </property>
  <property fmtid="{D5CDD505-2E9C-101B-9397-08002B2CF9AE}" pid="17" name="Mendeley Recent Style Name 2_1">
    <vt:lpwstr>American Psychological Association 7th edition</vt:lpwstr>
  </property>
  <property fmtid="{D5CDD505-2E9C-101B-9397-08002B2CF9AE}" pid="18" name="Mendeley Recent Style Name 3_1">
    <vt:lpwstr>American Sociological Association 6th edition</vt:lpwstr>
  </property>
  <property fmtid="{D5CDD505-2E9C-101B-9397-08002B2CF9AE}" pid="19" name="Mendeley Recent Style Id 2_1">
    <vt:lpwstr>http://www.zotero.org/styles/apa</vt:lpwstr>
  </property>
  <property fmtid="{D5CDD505-2E9C-101B-9397-08002B2CF9AE}" pid="20" name="Mendeley Recent Style Id 3_1">
    <vt:lpwstr>http://www.zotero.org/styles/american-sociological-association</vt:lpwstr>
  </property>
  <property fmtid="{D5CDD505-2E9C-101B-9397-08002B2CF9AE}" pid="21" name="Mendeley Recent Style Id 4_1">
    <vt:lpwstr>http://www.zotero.org/styles/chicago-author-date</vt:lpwstr>
  </property>
  <property fmtid="{D5CDD505-2E9C-101B-9397-08002B2CF9AE}" pid="22" name="Mendeley Recent Style Id 5_1">
    <vt:lpwstr>http://www.zotero.org/styles/harvard-cite-them-right</vt:lpwstr>
  </property>
  <property fmtid="{D5CDD505-2E9C-101B-9397-08002B2CF9AE}" pid="23" name="Mendeley Recent Style Id 0_1">
    <vt:lpwstr>http://www.zotero.org/styles/american-medical-association</vt:lpwstr>
  </property>
  <property fmtid="{D5CDD505-2E9C-101B-9397-08002B2CF9AE}" pid="24" name="Mendeley Recent Style Id 1_1">
    <vt:lpwstr>http://www.zotero.org/styles/american-political-science-association</vt:lpwstr>
  </property>
</Properties>
</file>