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B4E5A" w:rsidRDefault="005B4E5A"/>
    <w:p w:rsidR="005B4E5A" w:rsidRDefault="003D3FFC">
      <w:pPr>
        <w:pStyle w:val="Heading1"/>
        <w:numPr>
          <w:ilvl w:val="0"/>
          <w:numId w:val="1"/>
        </w:numPr>
      </w:pPr>
      <w:r>
        <w:t>Grupo Homogéneo: Arroz mecanizado</w:t>
      </w:r>
    </w:p>
    <w:p w:rsidR="005B4E5A" w:rsidRDefault="003D3FFC">
      <w:r>
        <w:t>El grupo homogéneo arroz mecanizado engloba el CIIU 0112 y se desglosa en dos categorías conocidas como arroz secano mecanizado y arroz riego mecanizado, distinguiéndose por la metodología empleada en el sistema de riego. Mientras que el arroz secano se su</w:t>
      </w:r>
      <w:r>
        <w:t>stenta en las temporadas de lluvia y las condiciones atmosféricas, el arroz riego dispone de un sistema de riego diseñado para satisfacer las necesidades del cultivo de manera controlada.</w:t>
      </w:r>
    </w:p>
    <w:p w:rsidR="005B4E5A" w:rsidRDefault="005B4E5A"/>
    <w:p w:rsidR="005B4E5A" w:rsidRDefault="003D3FFC">
      <w:r>
        <w:t>En este contexto, el proceso productivo que se va a evaluar tiene c</w:t>
      </w:r>
      <w:r>
        <w:t xml:space="preserve">omo producto final el arroz paddy verde (arroz con cascarilla), el cual es la materia prima que ingresa a los molinos de arroz para el proceso de </w:t>
      </w:r>
      <w:proofErr w:type="spellStart"/>
      <w:r>
        <w:t>beneficiamiento</w:t>
      </w:r>
      <w:proofErr w:type="spellEnd"/>
      <w:r>
        <w:t xml:space="preserve"> que incluye procesos de secado, trillado y pulido de arroz. Finalmente, se identifican los pro</w:t>
      </w:r>
      <w:r>
        <w:t>cesos mecanizados según el tamaño de la Unidad Productora Agropecuaria (UPA).</w:t>
      </w:r>
    </w:p>
    <w:p w:rsidR="005B4E5A" w:rsidRDefault="005B4E5A"/>
    <w:p w:rsidR="005B4E5A" w:rsidRDefault="003D3FFC">
      <w:r>
        <w:t>Como se detalla en la Tabla 1, el cultivo de arroz se encuentra principalmente en el piso térmico cálido y el principal residuo de la producción primaria es el Tamo.</w:t>
      </w:r>
    </w:p>
    <w:p w:rsidR="005B4E5A" w:rsidRDefault="005B4E5A">
      <w:pPr>
        <w:pBdr>
          <w:top w:val="nil"/>
          <w:left w:val="nil"/>
          <w:bottom w:val="nil"/>
          <w:right w:val="nil"/>
          <w:between w:val="nil"/>
        </w:pBdr>
        <w:jc w:val="center"/>
      </w:pPr>
    </w:p>
    <w:p w:rsidR="005B4E5A" w:rsidRDefault="003D3FFC">
      <w:pPr>
        <w:pBdr>
          <w:top w:val="nil"/>
          <w:left w:val="nil"/>
          <w:bottom w:val="nil"/>
          <w:right w:val="nil"/>
          <w:between w:val="nil"/>
        </w:pBdr>
        <w:jc w:val="center"/>
        <w:rPr>
          <w:rFonts w:ascii="Calibri" w:eastAsia="Calibri" w:hAnsi="Calibri" w:cs="Calibri"/>
        </w:rPr>
      </w:pPr>
      <w:bookmarkStart w:id="0" w:name="_heading=h.gjdgxs" w:colFirst="0" w:colLast="0"/>
      <w:bookmarkEnd w:id="0"/>
      <w:r>
        <w:rPr>
          <w:b/>
        </w:rPr>
        <w:t>Tabla 1.</w:t>
      </w:r>
      <w:r>
        <w:t xml:space="preserve">  </w:t>
      </w:r>
      <w:r>
        <w:t>Descripción del grupo CIIU</w:t>
      </w:r>
    </w:p>
    <w:tbl>
      <w:tblPr>
        <w:tblStyle w:val="a"/>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71"/>
        <w:gridCol w:w="2365"/>
        <w:gridCol w:w="1019"/>
        <w:gridCol w:w="1675"/>
        <w:gridCol w:w="1864"/>
      </w:tblGrid>
      <w:tr w:rsidR="005B4E5A">
        <w:tc>
          <w:tcPr>
            <w:tcW w:w="1571" w:type="dxa"/>
            <w:shd w:val="clear" w:color="auto" w:fill="25A18E"/>
            <w:vAlign w:val="center"/>
          </w:tcPr>
          <w:p w:rsidR="005B4E5A" w:rsidRDefault="003D3FFC">
            <w:pPr>
              <w:jc w:val="center"/>
              <w:rPr>
                <w:b/>
                <w:sz w:val="20"/>
                <w:szCs w:val="20"/>
              </w:rPr>
            </w:pPr>
            <w:r>
              <w:rPr>
                <w:b/>
                <w:sz w:val="20"/>
                <w:szCs w:val="20"/>
              </w:rPr>
              <w:t>Descripción</w:t>
            </w:r>
          </w:p>
        </w:tc>
        <w:tc>
          <w:tcPr>
            <w:tcW w:w="2365" w:type="dxa"/>
            <w:shd w:val="clear" w:color="auto" w:fill="25A18E"/>
            <w:vAlign w:val="center"/>
          </w:tcPr>
          <w:p w:rsidR="005B4E5A" w:rsidRDefault="003D3FFC">
            <w:pPr>
              <w:jc w:val="center"/>
              <w:rPr>
                <w:b/>
                <w:sz w:val="20"/>
                <w:szCs w:val="20"/>
              </w:rPr>
            </w:pPr>
            <w:r>
              <w:rPr>
                <w:b/>
                <w:sz w:val="20"/>
                <w:szCs w:val="20"/>
              </w:rPr>
              <w:t>Producto</w:t>
            </w:r>
          </w:p>
        </w:tc>
        <w:tc>
          <w:tcPr>
            <w:tcW w:w="1019" w:type="dxa"/>
            <w:shd w:val="clear" w:color="auto" w:fill="25A18E"/>
            <w:vAlign w:val="center"/>
          </w:tcPr>
          <w:p w:rsidR="005B4E5A" w:rsidRDefault="003D3FFC">
            <w:pPr>
              <w:jc w:val="center"/>
              <w:rPr>
                <w:b/>
                <w:sz w:val="20"/>
                <w:szCs w:val="20"/>
              </w:rPr>
            </w:pPr>
            <w:r>
              <w:rPr>
                <w:b/>
                <w:sz w:val="20"/>
                <w:szCs w:val="20"/>
              </w:rPr>
              <w:t>Residuos</w:t>
            </w:r>
          </w:p>
        </w:tc>
        <w:tc>
          <w:tcPr>
            <w:tcW w:w="1675" w:type="dxa"/>
            <w:shd w:val="clear" w:color="auto" w:fill="25A18E"/>
            <w:vAlign w:val="center"/>
          </w:tcPr>
          <w:p w:rsidR="005B4E5A" w:rsidRDefault="003D3FFC">
            <w:pPr>
              <w:jc w:val="center"/>
              <w:rPr>
                <w:b/>
                <w:sz w:val="20"/>
                <w:szCs w:val="20"/>
              </w:rPr>
            </w:pPr>
            <w:r>
              <w:rPr>
                <w:b/>
                <w:sz w:val="20"/>
                <w:szCs w:val="20"/>
              </w:rPr>
              <w:t>Piso térmico</w:t>
            </w:r>
          </w:p>
        </w:tc>
        <w:tc>
          <w:tcPr>
            <w:tcW w:w="1864" w:type="dxa"/>
            <w:shd w:val="clear" w:color="auto" w:fill="25A18E"/>
            <w:vAlign w:val="center"/>
          </w:tcPr>
          <w:p w:rsidR="005B4E5A" w:rsidRDefault="003D3FFC">
            <w:pPr>
              <w:jc w:val="center"/>
              <w:rPr>
                <w:b/>
                <w:sz w:val="20"/>
                <w:szCs w:val="20"/>
              </w:rPr>
            </w:pPr>
            <w:r>
              <w:rPr>
                <w:b/>
                <w:sz w:val="20"/>
                <w:szCs w:val="20"/>
              </w:rPr>
              <w:t>Grupo homogéneo</w:t>
            </w:r>
          </w:p>
        </w:tc>
      </w:tr>
      <w:tr w:rsidR="005B4E5A">
        <w:tc>
          <w:tcPr>
            <w:tcW w:w="1571" w:type="dxa"/>
            <w:vMerge w:val="restart"/>
          </w:tcPr>
          <w:p w:rsidR="005B4E5A" w:rsidRDefault="003D3FFC">
            <w:pPr>
              <w:jc w:val="center"/>
              <w:rPr>
                <w:sz w:val="20"/>
                <w:szCs w:val="20"/>
              </w:rPr>
            </w:pPr>
            <w:r>
              <w:rPr>
                <w:sz w:val="20"/>
                <w:szCs w:val="20"/>
              </w:rPr>
              <w:t>Cultivo de arroz</w:t>
            </w:r>
          </w:p>
        </w:tc>
        <w:tc>
          <w:tcPr>
            <w:tcW w:w="2365" w:type="dxa"/>
          </w:tcPr>
          <w:p w:rsidR="005B4E5A" w:rsidRDefault="003D3FFC">
            <w:pPr>
              <w:jc w:val="center"/>
              <w:rPr>
                <w:sz w:val="20"/>
                <w:szCs w:val="20"/>
              </w:rPr>
            </w:pPr>
            <w:r>
              <w:rPr>
                <w:sz w:val="20"/>
                <w:szCs w:val="20"/>
              </w:rPr>
              <w:t>Arroz secano mecanizado</w:t>
            </w:r>
          </w:p>
        </w:tc>
        <w:tc>
          <w:tcPr>
            <w:tcW w:w="1019" w:type="dxa"/>
            <w:vMerge w:val="restart"/>
            <w:vAlign w:val="center"/>
          </w:tcPr>
          <w:p w:rsidR="005B4E5A" w:rsidRDefault="003D3FFC">
            <w:pPr>
              <w:jc w:val="center"/>
              <w:rPr>
                <w:sz w:val="20"/>
                <w:szCs w:val="20"/>
              </w:rPr>
            </w:pPr>
            <w:r>
              <w:rPr>
                <w:sz w:val="20"/>
                <w:szCs w:val="20"/>
              </w:rPr>
              <w:t>Tamo</w:t>
            </w:r>
          </w:p>
        </w:tc>
        <w:tc>
          <w:tcPr>
            <w:tcW w:w="1675" w:type="dxa"/>
            <w:vMerge w:val="restart"/>
            <w:vAlign w:val="center"/>
          </w:tcPr>
          <w:p w:rsidR="005B4E5A" w:rsidRDefault="003D3FFC">
            <w:pPr>
              <w:jc w:val="center"/>
              <w:rPr>
                <w:sz w:val="20"/>
                <w:szCs w:val="20"/>
              </w:rPr>
            </w:pPr>
            <w:r>
              <w:rPr>
                <w:sz w:val="20"/>
                <w:szCs w:val="20"/>
              </w:rPr>
              <w:t>Cálido/Templado</w:t>
            </w:r>
          </w:p>
        </w:tc>
        <w:tc>
          <w:tcPr>
            <w:tcW w:w="1864" w:type="dxa"/>
            <w:vMerge w:val="restart"/>
            <w:vAlign w:val="center"/>
          </w:tcPr>
          <w:p w:rsidR="005B4E5A" w:rsidRDefault="003D3FFC">
            <w:pPr>
              <w:jc w:val="center"/>
              <w:rPr>
                <w:sz w:val="20"/>
                <w:szCs w:val="20"/>
              </w:rPr>
            </w:pPr>
            <w:r>
              <w:rPr>
                <w:sz w:val="20"/>
                <w:szCs w:val="20"/>
              </w:rPr>
              <w:t>Arroz mecanizado</w:t>
            </w:r>
          </w:p>
        </w:tc>
      </w:tr>
      <w:tr w:rsidR="005B4E5A">
        <w:tc>
          <w:tcPr>
            <w:tcW w:w="1571" w:type="dxa"/>
            <w:vMerge/>
          </w:tcPr>
          <w:p w:rsidR="005B4E5A" w:rsidRDefault="005B4E5A">
            <w:pPr>
              <w:widowControl w:val="0"/>
              <w:pBdr>
                <w:top w:val="nil"/>
                <w:left w:val="nil"/>
                <w:bottom w:val="nil"/>
                <w:right w:val="nil"/>
                <w:between w:val="nil"/>
              </w:pBdr>
              <w:spacing w:line="276" w:lineRule="auto"/>
              <w:jc w:val="left"/>
              <w:rPr>
                <w:sz w:val="20"/>
                <w:szCs w:val="20"/>
              </w:rPr>
            </w:pPr>
          </w:p>
        </w:tc>
        <w:tc>
          <w:tcPr>
            <w:tcW w:w="2365" w:type="dxa"/>
          </w:tcPr>
          <w:p w:rsidR="005B4E5A" w:rsidRDefault="003D3FFC">
            <w:pPr>
              <w:jc w:val="center"/>
              <w:rPr>
                <w:sz w:val="20"/>
                <w:szCs w:val="20"/>
              </w:rPr>
            </w:pPr>
            <w:r>
              <w:rPr>
                <w:sz w:val="20"/>
                <w:szCs w:val="20"/>
              </w:rPr>
              <w:t>Arroz riego mecanizado</w:t>
            </w:r>
          </w:p>
        </w:tc>
        <w:tc>
          <w:tcPr>
            <w:tcW w:w="1019" w:type="dxa"/>
            <w:vMerge/>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675" w:type="dxa"/>
            <w:vMerge/>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864" w:type="dxa"/>
            <w:vMerge/>
            <w:vAlign w:val="center"/>
          </w:tcPr>
          <w:p w:rsidR="005B4E5A" w:rsidRDefault="005B4E5A">
            <w:pPr>
              <w:widowControl w:val="0"/>
              <w:pBdr>
                <w:top w:val="nil"/>
                <w:left w:val="nil"/>
                <w:bottom w:val="nil"/>
                <w:right w:val="nil"/>
                <w:between w:val="nil"/>
              </w:pBdr>
              <w:spacing w:line="276" w:lineRule="auto"/>
              <w:jc w:val="left"/>
              <w:rPr>
                <w:sz w:val="20"/>
                <w:szCs w:val="20"/>
              </w:rPr>
            </w:pPr>
          </w:p>
        </w:tc>
      </w:tr>
    </w:tbl>
    <w:p w:rsidR="005B4E5A" w:rsidRDefault="003D3FFC">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3D3FFC">
      <w:pPr>
        <w:pStyle w:val="Heading1"/>
        <w:numPr>
          <w:ilvl w:val="0"/>
          <w:numId w:val="1"/>
        </w:numPr>
      </w:pPr>
      <w:bookmarkStart w:id="1" w:name="_heading=h.30j0zll" w:colFirst="0" w:colLast="0"/>
      <w:bookmarkEnd w:id="1"/>
      <w:r>
        <w:t>Generalidades del sector</w:t>
      </w:r>
    </w:p>
    <w:p w:rsidR="005B4E5A" w:rsidRDefault="003D3FFC">
      <w:r>
        <w:t>Basados en el último censo llevado a cabo por el DANE en colaboración con Fedearroz en el año 2022, se identificaron las estadísticas sobre área sembrada, producción y rendimiento a nivel nacional.</w:t>
      </w:r>
    </w:p>
    <w:p w:rsidR="005B4E5A" w:rsidRDefault="005B4E5A"/>
    <w:p w:rsidR="005B4E5A" w:rsidRDefault="003D3FFC">
      <w:r>
        <w:t xml:space="preserve">Como se ilustra en la Tabla 2, el área total sembrada de </w:t>
      </w:r>
      <w:r>
        <w:t>arroz en Colombia asciende a 534.915 hectáreas, distribuyéndose en un 55% para el arroz secano mecanizado y un 45% bajo el sistema de arroz riego. Adicionalmente a lo expuesto, el rendimiento global nacional del cultivo de arroz alcanza las 5,8 toneladas p</w:t>
      </w:r>
      <w:r>
        <w:t>or hectárea.</w:t>
      </w:r>
    </w:p>
    <w:p w:rsidR="005B4E5A" w:rsidRDefault="005B4E5A">
      <w:pPr>
        <w:jc w:val="center"/>
      </w:pPr>
    </w:p>
    <w:p w:rsidR="005B4E5A" w:rsidRDefault="003D3FFC">
      <w:pPr>
        <w:pBdr>
          <w:top w:val="nil"/>
          <w:left w:val="nil"/>
          <w:bottom w:val="nil"/>
          <w:right w:val="nil"/>
          <w:between w:val="nil"/>
        </w:pBdr>
        <w:jc w:val="center"/>
      </w:pPr>
      <w:r>
        <w:rPr>
          <w:b/>
        </w:rPr>
        <w:t>Tabla 2.</w:t>
      </w:r>
      <w:r>
        <w:t xml:space="preserve">  Datos nacionales de la siembra de arroz</w:t>
      </w:r>
    </w:p>
    <w:tbl>
      <w:tblPr>
        <w:tblStyle w:val="a0"/>
        <w:tblW w:w="6555"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20"/>
        <w:gridCol w:w="2325"/>
        <w:gridCol w:w="2010"/>
      </w:tblGrid>
      <w:tr w:rsidR="005B4E5A">
        <w:tc>
          <w:tcPr>
            <w:tcW w:w="2220" w:type="dxa"/>
            <w:shd w:val="clear" w:color="auto" w:fill="25A18E"/>
            <w:vAlign w:val="center"/>
          </w:tcPr>
          <w:p w:rsidR="005B4E5A" w:rsidRDefault="003D3FFC">
            <w:pPr>
              <w:jc w:val="center"/>
              <w:rPr>
                <w:b/>
                <w:i/>
                <w:sz w:val="20"/>
                <w:szCs w:val="20"/>
              </w:rPr>
            </w:pPr>
            <w:r>
              <w:rPr>
                <w:b/>
                <w:sz w:val="20"/>
                <w:szCs w:val="20"/>
              </w:rPr>
              <w:t>Área sembrada (Ha)</w:t>
            </w:r>
          </w:p>
        </w:tc>
        <w:tc>
          <w:tcPr>
            <w:tcW w:w="2325" w:type="dxa"/>
            <w:shd w:val="clear" w:color="auto" w:fill="25A18E"/>
            <w:vAlign w:val="center"/>
          </w:tcPr>
          <w:p w:rsidR="005B4E5A" w:rsidRDefault="003D3FFC">
            <w:pPr>
              <w:jc w:val="center"/>
              <w:rPr>
                <w:b/>
                <w:i/>
                <w:sz w:val="20"/>
                <w:szCs w:val="20"/>
              </w:rPr>
            </w:pPr>
            <w:r>
              <w:rPr>
                <w:b/>
                <w:sz w:val="20"/>
                <w:szCs w:val="20"/>
              </w:rPr>
              <w:t>Producción (Ton)</w:t>
            </w:r>
          </w:p>
        </w:tc>
        <w:tc>
          <w:tcPr>
            <w:tcW w:w="2010" w:type="dxa"/>
            <w:shd w:val="clear" w:color="auto" w:fill="25A18E"/>
          </w:tcPr>
          <w:p w:rsidR="005B4E5A" w:rsidRDefault="003D3FFC">
            <w:pPr>
              <w:jc w:val="center"/>
              <w:rPr>
                <w:b/>
                <w:sz w:val="20"/>
                <w:szCs w:val="20"/>
              </w:rPr>
            </w:pPr>
            <w:r>
              <w:rPr>
                <w:b/>
                <w:sz w:val="20"/>
                <w:szCs w:val="20"/>
              </w:rPr>
              <w:t>Rendimiento (Ton/Ha)</w:t>
            </w:r>
          </w:p>
        </w:tc>
      </w:tr>
      <w:tr w:rsidR="005B4E5A">
        <w:tc>
          <w:tcPr>
            <w:tcW w:w="2220" w:type="dxa"/>
          </w:tcPr>
          <w:p w:rsidR="005B4E5A" w:rsidRDefault="003D3FFC">
            <w:pPr>
              <w:jc w:val="center"/>
              <w:rPr>
                <w:i/>
                <w:sz w:val="20"/>
                <w:szCs w:val="20"/>
              </w:rPr>
            </w:pPr>
            <w:r>
              <w:rPr>
                <w:sz w:val="20"/>
                <w:szCs w:val="20"/>
              </w:rPr>
              <w:t>534.915</w:t>
            </w:r>
          </w:p>
        </w:tc>
        <w:tc>
          <w:tcPr>
            <w:tcW w:w="2325" w:type="dxa"/>
          </w:tcPr>
          <w:p w:rsidR="005B4E5A" w:rsidRDefault="003D3FFC">
            <w:pPr>
              <w:tabs>
                <w:tab w:val="center" w:pos="2015"/>
              </w:tabs>
              <w:jc w:val="center"/>
              <w:rPr>
                <w:i/>
                <w:sz w:val="20"/>
                <w:szCs w:val="20"/>
              </w:rPr>
            </w:pPr>
            <w:r>
              <w:rPr>
                <w:sz w:val="20"/>
                <w:szCs w:val="20"/>
              </w:rPr>
              <w:t>2.938.494</w:t>
            </w:r>
          </w:p>
        </w:tc>
        <w:tc>
          <w:tcPr>
            <w:tcW w:w="2010" w:type="dxa"/>
          </w:tcPr>
          <w:p w:rsidR="005B4E5A" w:rsidRDefault="003D3FFC">
            <w:pPr>
              <w:tabs>
                <w:tab w:val="center" w:pos="2015"/>
              </w:tabs>
              <w:jc w:val="center"/>
              <w:rPr>
                <w:sz w:val="20"/>
                <w:szCs w:val="20"/>
              </w:rPr>
            </w:pPr>
            <w:r>
              <w:rPr>
                <w:sz w:val="20"/>
                <w:szCs w:val="20"/>
              </w:rPr>
              <w:t>5.8</w:t>
            </w:r>
          </w:p>
        </w:tc>
      </w:tr>
    </w:tbl>
    <w:p w:rsidR="005B4E5A" w:rsidRDefault="003D3FFC">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5B4E5A">
      <w:pPr>
        <w:pBdr>
          <w:top w:val="nil"/>
          <w:left w:val="nil"/>
          <w:bottom w:val="nil"/>
          <w:right w:val="nil"/>
          <w:between w:val="nil"/>
        </w:pBdr>
        <w:jc w:val="center"/>
        <w:rPr>
          <w:color w:val="000000"/>
          <w:sz w:val="18"/>
          <w:szCs w:val="18"/>
        </w:rPr>
      </w:pPr>
    </w:p>
    <w:p w:rsidR="005B4E5A" w:rsidRDefault="003D3FFC">
      <w:r>
        <w:t>En el mapa siguiente, se observan con detalle los principales departamentos productores de arroz, destacando entre ellos el Meta, Casanare, Tolima y Huila. En relación al ciclo productivo del arroz, este presenta variaciones, siendo sembrado dos veces al a</w:t>
      </w:r>
      <w:r>
        <w:t>ño en algunas regiones, mientras que en otras, la siembra ocurre únicamente una vez.</w:t>
      </w:r>
    </w:p>
    <w:p w:rsidR="005B4E5A" w:rsidRDefault="005B4E5A"/>
    <w:p w:rsidR="005B4E5A" w:rsidRDefault="005B4E5A"/>
    <w:p w:rsidR="005B4E5A" w:rsidRDefault="005B4E5A"/>
    <w:p w:rsidR="005B4E5A" w:rsidRDefault="005B4E5A"/>
    <w:p w:rsidR="005B4E5A" w:rsidRDefault="005B4E5A"/>
    <w:p w:rsidR="005B4E5A" w:rsidRDefault="005B4E5A"/>
    <w:p w:rsidR="005B4E5A" w:rsidRDefault="005B4E5A"/>
    <w:p w:rsidR="005B4E5A" w:rsidRDefault="003D3FFC">
      <w:pPr>
        <w:pBdr>
          <w:top w:val="nil"/>
          <w:left w:val="nil"/>
          <w:bottom w:val="nil"/>
          <w:right w:val="nil"/>
          <w:between w:val="nil"/>
        </w:pBdr>
        <w:jc w:val="center"/>
      </w:pPr>
      <w:r>
        <w:rPr>
          <w:b/>
        </w:rPr>
        <w:t xml:space="preserve">          Figura 1.</w:t>
      </w:r>
      <w:r>
        <w:t xml:space="preserve"> Área de arroz sembrado por departamento</w:t>
      </w:r>
    </w:p>
    <w:p w:rsidR="005B4E5A" w:rsidRDefault="003D3FFC">
      <w:pPr>
        <w:jc w:val="center"/>
      </w:pPr>
      <w:r>
        <w:rPr>
          <w:noProof/>
        </w:rPr>
        <w:drawing>
          <wp:inline distT="0" distB="0" distL="0" distR="0">
            <wp:extent cx="4864230" cy="3736259"/>
            <wp:effectExtent l="0" t="0" r="0" b="0"/>
            <wp:docPr id="4"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8"/>
                    <a:srcRect/>
                    <a:stretch>
                      <a:fillRect/>
                    </a:stretch>
                  </pic:blipFill>
                  <pic:spPr>
                    <a:xfrm>
                      <a:off x="0" y="0"/>
                      <a:ext cx="4864230" cy="3736259"/>
                    </a:xfrm>
                    <a:prstGeom prst="rect">
                      <a:avLst/>
                    </a:prstGeom>
                    <a:ln/>
                  </pic:spPr>
                </pic:pic>
              </a:graphicData>
            </a:graphic>
          </wp:inline>
        </w:drawing>
      </w:r>
    </w:p>
    <w:p w:rsidR="005B4E5A" w:rsidRDefault="003D3FFC">
      <w:pPr>
        <w:pBdr>
          <w:top w:val="nil"/>
          <w:left w:val="nil"/>
          <w:bottom w:val="nil"/>
          <w:right w:val="nil"/>
          <w:between w:val="nil"/>
        </w:pBdr>
        <w:jc w:val="center"/>
        <w:rPr>
          <w:color w:val="000000"/>
          <w:sz w:val="18"/>
          <w:szCs w:val="18"/>
        </w:rPr>
      </w:pPr>
      <w:r>
        <w:rPr>
          <w:color w:val="000000"/>
          <w:sz w:val="18"/>
          <w:szCs w:val="18"/>
        </w:rPr>
        <w:t>Fuente: elaborado con datos del DANE</w:t>
      </w:r>
    </w:p>
    <w:p w:rsidR="005B4E5A" w:rsidRDefault="003D3FFC">
      <w:pPr>
        <w:keepNext/>
        <w:keepLines/>
        <w:numPr>
          <w:ilvl w:val="1"/>
          <w:numId w:val="1"/>
        </w:numPr>
        <w:pBdr>
          <w:top w:val="nil"/>
          <w:left w:val="nil"/>
          <w:bottom w:val="nil"/>
          <w:right w:val="nil"/>
          <w:between w:val="nil"/>
        </w:pBdr>
        <w:spacing w:before="360" w:after="80"/>
      </w:pPr>
      <w:bookmarkStart w:id="2" w:name="_heading=h.1fob9te" w:colFirst="0" w:colLast="0"/>
      <w:bookmarkEnd w:id="2"/>
      <w:r>
        <w:rPr>
          <w:b/>
          <w:color w:val="000000"/>
          <w:sz w:val="24"/>
          <w:szCs w:val="24"/>
        </w:rPr>
        <w:t>Descripción del proceso productivo</w:t>
      </w:r>
    </w:p>
    <w:p w:rsidR="005B4E5A" w:rsidRDefault="003D3FFC">
      <w:pPr>
        <w:rPr>
          <w:i/>
        </w:rPr>
      </w:pPr>
      <w:r>
        <w:t>A través de la información secundaria recolectada, se ha identificado la aplicación de seis procesos principales en el ciclo productivo del cultivo de arroz. El primero de ellos es la preparación y adecuación del terreno, que inicia con el corte de tamo, e</w:t>
      </w:r>
      <w:r>
        <w:t>l arado, el rastrillado, nivelado, fangueo y caballoneo. Dependiendo del tipo de agricultor, estos procesos pueden variar.</w:t>
      </w:r>
    </w:p>
    <w:p w:rsidR="005B4E5A" w:rsidRDefault="005B4E5A">
      <w:pPr>
        <w:rPr>
          <w:i/>
        </w:rPr>
      </w:pPr>
    </w:p>
    <w:p w:rsidR="005B4E5A" w:rsidRDefault="003D3FFC">
      <w:r>
        <w:t>Estos procesos involucran el uso de tractores de diferentes tamaños, desde 80 hasta 200 HP, los cuales utilizan diversos implementos</w:t>
      </w:r>
      <w:r>
        <w:t xml:space="preserve"> que facilitan la transición entre subprocesos. Debido a la magnitud de los tractores utilizados, el consumo más significativo se registra en esta etapa de preparación del terreno.</w:t>
      </w:r>
    </w:p>
    <w:p w:rsidR="005B4E5A" w:rsidRDefault="005B4E5A"/>
    <w:p w:rsidR="005B4E5A" w:rsidRDefault="003D3FFC">
      <w:pPr>
        <w:rPr>
          <w:i/>
        </w:rPr>
      </w:pPr>
      <w:r>
        <w:t xml:space="preserve">La siembra también se lleva a cabo con tractores, pero su duración es más </w:t>
      </w:r>
      <w:r>
        <w:t xml:space="preserve">breve, seguido a este proceso continúa la fertilización, para la cual se emplean tractores o bombas de espalda, dependiendo del tamaño del productor. Lo mismo ocurre en el proceso de fumigación, aunque en algunos casos se puede encontrar el uso de drones. </w:t>
      </w:r>
      <w:r>
        <w:t>En la etapa de cosecha, se utiliza un tractor en conjunto con una combinada, y finalmente, el riego puede realizarse por gravedad o mediante sistemas de bombeo.</w:t>
      </w:r>
    </w:p>
    <w:p w:rsidR="005B4E5A" w:rsidRDefault="005B4E5A"/>
    <w:p w:rsidR="005B4E5A" w:rsidRDefault="003D3FFC">
      <w:r>
        <w:t xml:space="preserve">En el centro del país, se encuentran grandes distritos de riego que irrigan gran parte de los </w:t>
      </w:r>
      <w:r>
        <w:t xml:space="preserve">cultivos de arroz a nivel nacional, como es el caso de Usosaldaña </w:t>
      </w:r>
      <w:r>
        <w:rPr>
          <w:i/>
        </w:rPr>
        <w:t>y</w:t>
      </w:r>
      <w:r>
        <w:t xml:space="preserve"> Asojuncal. </w:t>
      </w:r>
      <w:r>
        <w:rPr>
          <w:i/>
        </w:rPr>
        <w:t xml:space="preserve">El distrito de riego de </w:t>
      </w:r>
      <w:r>
        <w:t>Asojuncal cuenta con un sistema de bombeo que alimenta 3</w:t>
      </w:r>
      <w:r>
        <w:rPr>
          <w:i/>
        </w:rPr>
        <w:t>.</w:t>
      </w:r>
      <w:r>
        <w:t>100 Ha. A continuación se resume la descripción de los procesos productivos:</w:t>
      </w:r>
    </w:p>
    <w:p w:rsidR="005B4E5A" w:rsidRDefault="005B4E5A"/>
    <w:p w:rsidR="005B4E5A" w:rsidRDefault="005B4E5A"/>
    <w:p w:rsidR="005B4E5A" w:rsidRDefault="005B4E5A"/>
    <w:p w:rsidR="004176AF" w:rsidRDefault="004176AF"/>
    <w:p w:rsidR="005B4E5A" w:rsidRDefault="005B4E5A">
      <w:pPr>
        <w:pBdr>
          <w:top w:val="nil"/>
          <w:left w:val="nil"/>
          <w:bottom w:val="nil"/>
          <w:right w:val="nil"/>
          <w:between w:val="nil"/>
        </w:pBdr>
        <w:jc w:val="center"/>
      </w:pPr>
    </w:p>
    <w:p w:rsidR="005B4E5A" w:rsidRDefault="003D3FFC">
      <w:pPr>
        <w:pBdr>
          <w:top w:val="nil"/>
          <w:left w:val="nil"/>
          <w:bottom w:val="nil"/>
          <w:right w:val="nil"/>
          <w:between w:val="nil"/>
        </w:pBdr>
        <w:jc w:val="center"/>
      </w:pPr>
      <w:r>
        <w:rPr>
          <w:b/>
        </w:rPr>
        <w:lastRenderedPageBreak/>
        <w:t xml:space="preserve">Tabla 3. </w:t>
      </w:r>
      <w:r>
        <w:t xml:space="preserve"> Descripción de procesos productivos</w:t>
      </w:r>
    </w:p>
    <w:tbl>
      <w:tblPr>
        <w:tblStyle w:val="a1"/>
        <w:tblW w:w="7530" w:type="dxa"/>
        <w:tblInd w:w="5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85"/>
        <w:gridCol w:w="1875"/>
        <w:gridCol w:w="3570"/>
      </w:tblGrid>
      <w:tr w:rsidR="005B4E5A">
        <w:trPr>
          <w:trHeight w:val="20"/>
          <w:tblHeader/>
        </w:trPr>
        <w:tc>
          <w:tcPr>
            <w:tcW w:w="2085" w:type="dxa"/>
            <w:shd w:val="clear" w:color="auto" w:fill="25A18E"/>
            <w:tcMar>
              <w:top w:w="10" w:type="dxa"/>
              <w:left w:w="10" w:type="dxa"/>
              <w:bottom w:w="0" w:type="dxa"/>
              <w:right w:w="10" w:type="dxa"/>
            </w:tcMar>
            <w:vAlign w:val="center"/>
          </w:tcPr>
          <w:p w:rsidR="005B4E5A" w:rsidRDefault="003D3FFC">
            <w:pPr>
              <w:jc w:val="center"/>
              <w:rPr>
                <w:b/>
                <w:sz w:val="20"/>
                <w:szCs w:val="20"/>
              </w:rPr>
            </w:pPr>
            <w:r>
              <w:rPr>
                <w:b/>
                <w:sz w:val="20"/>
                <w:szCs w:val="20"/>
              </w:rPr>
              <w:t>Proceso</w:t>
            </w:r>
          </w:p>
        </w:tc>
        <w:tc>
          <w:tcPr>
            <w:tcW w:w="1875" w:type="dxa"/>
            <w:shd w:val="clear" w:color="auto" w:fill="25A18E"/>
            <w:tcMar>
              <w:top w:w="10" w:type="dxa"/>
              <w:left w:w="10" w:type="dxa"/>
              <w:bottom w:w="0" w:type="dxa"/>
              <w:right w:w="10" w:type="dxa"/>
            </w:tcMar>
            <w:vAlign w:val="center"/>
          </w:tcPr>
          <w:p w:rsidR="005B4E5A" w:rsidRDefault="003D3FFC">
            <w:pPr>
              <w:jc w:val="center"/>
              <w:rPr>
                <w:b/>
                <w:sz w:val="20"/>
                <w:szCs w:val="20"/>
              </w:rPr>
            </w:pPr>
            <w:r>
              <w:rPr>
                <w:b/>
                <w:sz w:val="20"/>
                <w:szCs w:val="20"/>
              </w:rPr>
              <w:t>Subproceso</w:t>
            </w:r>
          </w:p>
        </w:tc>
        <w:tc>
          <w:tcPr>
            <w:tcW w:w="3570" w:type="dxa"/>
            <w:shd w:val="clear" w:color="auto" w:fill="25A18E"/>
            <w:tcMar>
              <w:top w:w="10" w:type="dxa"/>
              <w:left w:w="10" w:type="dxa"/>
              <w:bottom w:w="0" w:type="dxa"/>
              <w:right w:w="10" w:type="dxa"/>
            </w:tcMar>
            <w:vAlign w:val="center"/>
          </w:tcPr>
          <w:p w:rsidR="005B4E5A" w:rsidRDefault="003D3FFC">
            <w:pPr>
              <w:jc w:val="center"/>
              <w:rPr>
                <w:b/>
                <w:sz w:val="20"/>
                <w:szCs w:val="20"/>
              </w:rPr>
            </w:pPr>
            <w:r>
              <w:rPr>
                <w:b/>
                <w:sz w:val="20"/>
                <w:szCs w:val="20"/>
              </w:rPr>
              <w:t>Tecnología y/o equipo</w:t>
            </w:r>
          </w:p>
        </w:tc>
      </w:tr>
      <w:tr w:rsidR="005B4E5A">
        <w:trPr>
          <w:trHeight w:val="20"/>
        </w:trPr>
        <w:tc>
          <w:tcPr>
            <w:tcW w:w="2085" w:type="dxa"/>
            <w:vMerge w:val="restart"/>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Preparación y adecuación del suelo</w:t>
            </w: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Corte de Tamo</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 xml:space="preserve">Tractor con </w:t>
            </w:r>
            <w:proofErr w:type="spellStart"/>
            <w:r>
              <w:rPr>
                <w:sz w:val="20"/>
                <w:szCs w:val="20"/>
              </w:rPr>
              <w:t>Rotospeed</w:t>
            </w:r>
            <w:proofErr w:type="spellEnd"/>
          </w:p>
        </w:tc>
      </w:tr>
      <w:tr w:rsidR="005B4E5A">
        <w:trPr>
          <w:trHeight w:val="20"/>
        </w:trPr>
        <w:tc>
          <w:tcPr>
            <w:tcW w:w="2085" w:type="dxa"/>
            <w:vMerge/>
            <w:shd w:val="clear" w:color="auto" w:fill="FFFFFF"/>
            <w:tcMar>
              <w:top w:w="10" w:type="dxa"/>
              <w:left w:w="10" w:type="dxa"/>
              <w:bottom w:w="0" w:type="dxa"/>
              <w:right w:w="10"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Arado</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Tractor con arado de cincel vibratorio</w:t>
            </w:r>
          </w:p>
        </w:tc>
      </w:tr>
      <w:tr w:rsidR="005B4E5A">
        <w:trPr>
          <w:trHeight w:val="20"/>
        </w:trPr>
        <w:tc>
          <w:tcPr>
            <w:tcW w:w="2085" w:type="dxa"/>
            <w:vMerge/>
            <w:shd w:val="clear" w:color="auto" w:fill="FFFFFF"/>
            <w:tcMar>
              <w:top w:w="10" w:type="dxa"/>
              <w:left w:w="10" w:type="dxa"/>
              <w:bottom w:w="0" w:type="dxa"/>
              <w:right w:w="10"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Rastrillado</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 xml:space="preserve"> Tractor con rastrillo</w:t>
            </w:r>
          </w:p>
        </w:tc>
      </w:tr>
      <w:tr w:rsidR="005B4E5A">
        <w:trPr>
          <w:trHeight w:val="20"/>
        </w:trPr>
        <w:tc>
          <w:tcPr>
            <w:tcW w:w="2085" w:type="dxa"/>
            <w:vMerge/>
            <w:shd w:val="clear" w:color="auto" w:fill="FFFFFF"/>
            <w:tcMar>
              <w:top w:w="10" w:type="dxa"/>
              <w:left w:w="10" w:type="dxa"/>
              <w:bottom w:w="0" w:type="dxa"/>
              <w:right w:w="10"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Nivelación</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Tractor con niveladora y laser</w:t>
            </w:r>
          </w:p>
        </w:tc>
      </w:tr>
      <w:tr w:rsidR="005B4E5A">
        <w:trPr>
          <w:trHeight w:val="20"/>
        </w:trPr>
        <w:tc>
          <w:tcPr>
            <w:tcW w:w="2085" w:type="dxa"/>
            <w:vMerge/>
            <w:shd w:val="clear" w:color="auto" w:fill="FFFFFF"/>
            <w:tcMar>
              <w:top w:w="10" w:type="dxa"/>
              <w:left w:w="10" w:type="dxa"/>
              <w:bottom w:w="0" w:type="dxa"/>
              <w:right w:w="10"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Fangueo</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 xml:space="preserve">Tractor con rueda </w:t>
            </w:r>
            <w:proofErr w:type="spellStart"/>
            <w:r>
              <w:rPr>
                <w:sz w:val="20"/>
                <w:szCs w:val="20"/>
              </w:rPr>
              <w:t>fangueadora</w:t>
            </w:r>
            <w:proofErr w:type="spellEnd"/>
          </w:p>
        </w:tc>
      </w:tr>
      <w:tr w:rsidR="005B4E5A">
        <w:trPr>
          <w:trHeight w:val="20"/>
        </w:trPr>
        <w:tc>
          <w:tcPr>
            <w:tcW w:w="2085" w:type="dxa"/>
            <w:vMerge/>
            <w:shd w:val="clear" w:color="auto" w:fill="FFFFFF"/>
            <w:tcMar>
              <w:top w:w="10" w:type="dxa"/>
              <w:left w:w="10" w:type="dxa"/>
              <w:bottom w:w="0" w:type="dxa"/>
              <w:right w:w="10"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Caballoneo</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 xml:space="preserve">Tractor con pala </w:t>
            </w:r>
          </w:p>
        </w:tc>
      </w:tr>
      <w:tr w:rsidR="005B4E5A">
        <w:trPr>
          <w:trHeight w:val="20"/>
        </w:trPr>
        <w:tc>
          <w:tcPr>
            <w:tcW w:w="2085" w:type="dxa"/>
            <w:vMerge w:val="restart"/>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Siembra y trasplante</w:t>
            </w: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Siembra directa</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Tractor con sembradora</w:t>
            </w:r>
          </w:p>
        </w:tc>
      </w:tr>
      <w:tr w:rsidR="005B4E5A">
        <w:trPr>
          <w:trHeight w:val="20"/>
        </w:trPr>
        <w:tc>
          <w:tcPr>
            <w:tcW w:w="2085" w:type="dxa"/>
            <w:vMerge/>
            <w:shd w:val="clear" w:color="auto" w:fill="FFFFFF"/>
            <w:tcMar>
              <w:top w:w="10" w:type="dxa"/>
              <w:left w:w="10" w:type="dxa"/>
              <w:bottom w:w="0" w:type="dxa"/>
              <w:right w:w="10"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Semilleros</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Establecimiento de semillas en bandejas, sembradoras</w:t>
            </w:r>
          </w:p>
        </w:tc>
      </w:tr>
      <w:tr w:rsidR="005B4E5A">
        <w:trPr>
          <w:trHeight w:val="20"/>
        </w:trPr>
        <w:tc>
          <w:tcPr>
            <w:tcW w:w="2085" w:type="dxa"/>
            <w:vMerge/>
            <w:shd w:val="clear" w:color="auto" w:fill="FFFFFF"/>
            <w:tcMar>
              <w:top w:w="10" w:type="dxa"/>
              <w:left w:w="10" w:type="dxa"/>
              <w:bottom w:w="0" w:type="dxa"/>
              <w:right w:w="10"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Trasplante</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Manual, trasplantadora</w:t>
            </w:r>
          </w:p>
        </w:tc>
      </w:tr>
      <w:tr w:rsidR="005B4E5A">
        <w:trPr>
          <w:trHeight w:val="20"/>
        </w:trPr>
        <w:tc>
          <w:tcPr>
            <w:tcW w:w="208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 xml:space="preserve">Fertilización </w:t>
            </w: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Etapas de fertilización</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Tractor, bombas de espalda</w:t>
            </w:r>
          </w:p>
        </w:tc>
      </w:tr>
      <w:tr w:rsidR="005B4E5A">
        <w:trPr>
          <w:trHeight w:val="20"/>
        </w:trPr>
        <w:tc>
          <w:tcPr>
            <w:tcW w:w="208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Fumigación</w:t>
            </w: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Control de enfermedades</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Bomba de espalda, dron, ultraliviano</w:t>
            </w:r>
          </w:p>
        </w:tc>
      </w:tr>
      <w:tr w:rsidR="005B4E5A">
        <w:trPr>
          <w:trHeight w:val="20"/>
        </w:trPr>
        <w:tc>
          <w:tcPr>
            <w:tcW w:w="208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Cosecha</w:t>
            </w: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Recolección del arroz</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Cosechadoras combinadas, tractor</w:t>
            </w:r>
          </w:p>
        </w:tc>
      </w:tr>
      <w:tr w:rsidR="005B4E5A">
        <w:trPr>
          <w:trHeight w:val="20"/>
        </w:trPr>
        <w:tc>
          <w:tcPr>
            <w:tcW w:w="208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Riego y drenaje</w:t>
            </w:r>
          </w:p>
        </w:tc>
        <w:tc>
          <w:tcPr>
            <w:tcW w:w="1875"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 </w:t>
            </w:r>
          </w:p>
        </w:tc>
        <w:tc>
          <w:tcPr>
            <w:tcW w:w="3570" w:type="dxa"/>
            <w:shd w:val="clear" w:color="auto" w:fill="FFFFFF"/>
            <w:tcMar>
              <w:top w:w="10" w:type="dxa"/>
              <w:left w:w="10" w:type="dxa"/>
              <w:bottom w:w="0" w:type="dxa"/>
              <w:right w:w="10" w:type="dxa"/>
            </w:tcMar>
            <w:vAlign w:val="center"/>
          </w:tcPr>
          <w:p w:rsidR="005B4E5A" w:rsidRDefault="003D3FFC">
            <w:pPr>
              <w:jc w:val="center"/>
              <w:rPr>
                <w:sz w:val="20"/>
                <w:szCs w:val="20"/>
              </w:rPr>
            </w:pPr>
            <w:r>
              <w:rPr>
                <w:sz w:val="20"/>
                <w:szCs w:val="20"/>
              </w:rPr>
              <w:t>Por gravedad y sistemas de bombeo</w:t>
            </w:r>
          </w:p>
        </w:tc>
      </w:tr>
    </w:tbl>
    <w:p w:rsidR="005B4E5A" w:rsidRDefault="003D3FFC">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3D3FFC">
      <w:pPr>
        <w:pStyle w:val="Heading1"/>
        <w:numPr>
          <w:ilvl w:val="0"/>
          <w:numId w:val="1"/>
        </w:numPr>
      </w:pPr>
      <w:bookmarkStart w:id="3" w:name="_heading=h.3znysh7" w:colFirst="0" w:colLast="0"/>
      <w:bookmarkEnd w:id="3"/>
      <w:r>
        <w:t>Resultados de campo</w:t>
      </w:r>
    </w:p>
    <w:p w:rsidR="005B4E5A" w:rsidRDefault="003D3FFC">
      <w:r>
        <w:t>A través de las visitas de campo realizadas se identificaron los procesos recolectados a través de información secundaria y se conoció a mayor detalle el funcionamiento de cada uno de los equipos empleados.</w:t>
      </w:r>
    </w:p>
    <w:p w:rsidR="005B4E5A" w:rsidRDefault="005B4E5A"/>
    <w:p w:rsidR="005B4E5A" w:rsidRDefault="003D3FFC">
      <w:pPr>
        <w:jc w:val="center"/>
      </w:pPr>
      <w:r>
        <w:rPr>
          <w:b/>
        </w:rPr>
        <w:t>Figura 2.</w:t>
      </w:r>
      <w:r>
        <w:t xml:space="preserve"> Registro fotográfico del cultivo de ar</w:t>
      </w:r>
      <w:r>
        <w:t>roz obtenido en las visitas</w:t>
      </w:r>
    </w:p>
    <w:p w:rsidR="005B4E5A" w:rsidRDefault="005B4E5A">
      <w:pPr>
        <w:jc w:val="center"/>
      </w:pPr>
    </w:p>
    <w:tbl>
      <w:tblPr>
        <w:tblStyle w:val="a2"/>
        <w:tblW w:w="8504"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4252"/>
        <w:gridCol w:w="4252"/>
      </w:tblGrid>
      <w:tr w:rsidR="005B4E5A">
        <w:trPr>
          <w:jc w:val="center"/>
        </w:trPr>
        <w:tc>
          <w:tcPr>
            <w:tcW w:w="4252" w:type="dxa"/>
            <w:shd w:val="clear" w:color="auto" w:fill="auto"/>
            <w:tcMar>
              <w:top w:w="100" w:type="dxa"/>
              <w:left w:w="100" w:type="dxa"/>
              <w:bottom w:w="100" w:type="dxa"/>
              <w:right w:w="100" w:type="dxa"/>
            </w:tcMar>
          </w:tcPr>
          <w:p w:rsidR="005B4E5A" w:rsidRDefault="003D3FFC">
            <w:pPr>
              <w:widowControl w:val="0"/>
              <w:pBdr>
                <w:top w:val="nil"/>
                <w:left w:val="nil"/>
                <w:bottom w:val="nil"/>
                <w:right w:val="nil"/>
                <w:between w:val="nil"/>
              </w:pBdr>
              <w:jc w:val="left"/>
            </w:pPr>
            <w:r>
              <w:rPr>
                <w:noProof/>
              </w:rPr>
              <w:drawing>
                <wp:anchor distT="0" distB="0" distL="0" distR="0" simplePos="0" relativeHeight="251658240" behindDoc="0" locked="0" layoutInCell="1" hidden="0" allowOverlap="1">
                  <wp:simplePos x="0" y="0"/>
                  <wp:positionH relativeFrom="column">
                    <wp:posOffset>314325</wp:posOffset>
                  </wp:positionH>
                  <wp:positionV relativeFrom="paragraph">
                    <wp:posOffset>4763</wp:posOffset>
                  </wp:positionV>
                  <wp:extent cx="1965268" cy="1465623"/>
                  <wp:effectExtent l="0" t="0" r="0" b="0"/>
                  <wp:wrapSquare wrapText="bothSides" distT="0" distB="0" distL="0" distR="0"/>
                  <wp:docPr id="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9"/>
                          <a:srcRect/>
                          <a:stretch>
                            <a:fillRect/>
                          </a:stretch>
                        </pic:blipFill>
                        <pic:spPr>
                          <a:xfrm>
                            <a:off x="0" y="0"/>
                            <a:ext cx="1965268" cy="1465623"/>
                          </a:xfrm>
                          <a:prstGeom prst="rect">
                            <a:avLst/>
                          </a:prstGeom>
                          <a:ln/>
                        </pic:spPr>
                      </pic:pic>
                    </a:graphicData>
                  </a:graphic>
                </wp:anchor>
              </w:drawing>
            </w:r>
          </w:p>
        </w:tc>
        <w:tc>
          <w:tcPr>
            <w:tcW w:w="4252" w:type="dxa"/>
            <w:shd w:val="clear" w:color="auto" w:fill="auto"/>
            <w:tcMar>
              <w:top w:w="100" w:type="dxa"/>
              <w:left w:w="100" w:type="dxa"/>
              <w:bottom w:w="100" w:type="dxa"/>
              <w:right w:w="100" w:type="dxa"/>
            </w:tcMar>
          </w:tcPr>
          <w:p w:rsidR="005B4E5A" w:rsidRDefault="003D3FFC">
            <w:pPr>
              <w:widowControl w:val="0"/>
              <w:pBdr>
                <w:top w:val="nil"/>
                <w:left w:val="nil"/>
                <w:bottom w:val="nil"/>
                <w:right w:val="nil"/>
                <w:between w:val="nil"/>
              </w:pBdr>
              <w:jc w:val="left"/>
            </w:pPr>
            <w:r>
              <w:rPr>
                <w:noProof/>
              </w:rPr>
              <w:drawing>
                <wp:anchor distT="0" distB="0" distL="114300" distR="114300" simplePos="0" relativeHeight="251659264" behindDoc="0" locked="0" layoutInCell="1" hidden="0" allowOverlap="1">
                  <wp:simplePos x="0" y="0"/>
                  <wp:positionH relativeFrom="column">
                    <wp:posOffset>228600</wp:posOffset>
                  </wp:positionH>
                  <wp:positionV relativeFrom="paragraph">
                    <wp:posOffset>4763</wp:posOffset>
                  </wp:positionV>
                  <wp:extent cx="1970722" cy="1471805"/>
                  <wp:effectExtent l="0" t="0" r="0" b="0"/>
                  <wp:wrapSquare wrapText="bothSides" distT="0" distB="0" distL="114300" distR="114300"/>
                  <wp:docPr id="2"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0"/>
                          <a:srcRect/>
                          <a:stretch>
                            <a:fillRect/>
                          </a:stretch>
                        </pic:blipFill>
                        <pic:spPr>
                          <a:xfrm>
                            <a:off x="0" y="0"/>
                            <a:ext cx="1970722" cy="1471805"/>
                          </a:xfrm>
                          <a:prstGeom prst="rect">
                            <a:avLst/>
                          </a:prstGeom>
                          <a:ln/>
                        </pic:spPr>
                      </pic:pic>
                    </a:graphicData>
                  </a:graphic>
                </wp:anchor>
              </w:drawing>
            </w:r>
          </w:p>
        </w:tc>
      </w:tr>
      <w:tr w:rsidR="005B4E5A">
        <w:trPr>
          <w:jc w:val="center"/>
        </w:trPr>
        <w:tc>
          <w:tcPr>
            <w:tcW w:w="4252" w:type="dxa"/>
            <w:shd w:val="clear" w:color="auto" w:fill="auto"/>
            <w:tcMar>
              <w:top w:w="100" w:type="dxa"/>
              <w:left w:w="100" w:type="dxa"/>
              <w:bottom w:w="100" w:type="dxa"/>
              <w:right w:w="100" w:type="dxa"/>
            </w:tcMar>
          </w:tcPr>
          <w:p w:rsidR="005B4E5A" w:rsidRDefault="003D3FFC">
            <w:pPr>
              <w:jc w:val="center"/>
            </w:pPr>
            <w:r>
              <w:rPr>
                <w:noProof/>
              </w:rPr>
              <w:drawing>
                <wp:inline distT="114300" distB="114300" distL="114300" distR="114300">
                  <wp:extent cx="1973306" cy="1800528"/>
                  <wp:effectExtent l="0" t="0" r="0" b="0"/>
                  <wp:docPr id="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1973306" cy="1800528"/>
                          </a:xfrm>
                          <a:prstGeom prst="rect">
                            <a:avLst/>
                          </a:prstGeom>
                          <a:ln/>
                        </pic:spPr>
                      </pic:pic>
                    </a:graphicData>
                  </a:graphic>
                </wp:inline>
              </w:drawing>
            </w:r>
          </w:p>
        </w:tc>
        <w:tc>
          <w:tcPr>
            <w:tcW w:w="4252" w:type="dxa"/>
            <w:shd w:val="clear" w:color="auto" w:fill="auto"/>
            <w:tcMar>
              <w:top w:w="100" w:type="dxa"/>
              <w:left w:w="100" w:type="dxa"/>
              <w:bottom w:w="100" w:type="dxa"/>
              <w:right w:w="100" w:type="dxa"/>
            </w:tcMar>
          </w:tcPr>
          <w:p w:rsidR="005B4E5A" w:rsidRDefault="003D3FFC">
            <w:pPr>
              <w:widowControl w:val="0"/>
              <w:pBdr>
                <w:top w:val="nil"/>
                <w:left w:val="nil"/>
                <w:bottom w:val="nil"/>
                <w:right w:val="nil"/>
                <w:between w:val="nil"/>
              </w:pBdr>
              <w:jc w:val="left"/>
            </w:pPr>
            <w:r>
              <w:rPr>
                <w:noProof/>
              </w:rPr>
              <w:drawing>
                <wp:anchor distT="114300" distB="114300" distL="114300" distR="114300" simplePos="0" relativeHeight="251660288" behindDoc="0" locked="0" layoutInCell="1" hidden="0" allowOverlap="1">
                  <wp:simplePos x="0" y="0"/>
                  <wp:positionH relativeFrom="column">
                    <wp:posOffset>233045</wp:posOffset>
                  </wp:positionH>
                  <wp:positionV relativeFrom="paragraph">
                    <wp:posOffset>77471</wp:posOffset>
                  </wp:positionV>
                  <wp:extent cx="1970405" cy="1810385"/>
                  <wp:effectExtent l="0" t="0" r="0" b="0"/>
                  <wp:wrapSquare wrapText="bothSides" distT="114300" distB="114300" distL="114300" distR="114300"/>
                  <wp:docPr id="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l="2741" r="2768"/>
                          <a:stretch>
                            <a:fillRect/>
                          </a:stretch>
                        </pic:blipFill>
                        <pic:spPr>
                          <a:xfrm>
                            <a:off x="0" y="0"/>
                            <a:ext cx="1970405" cy="1810385"/>
                          </a:xfrm>
                          <a:prstGeom prst="rect">
                            <a:avLst/>
                          </a:prstGeom>
                          <a:ln w="9525">
                            <a:noFill/>
                            <a:prstDash val="solid"/>
                          </a:ln>
                        </pic:spPr>
                      </pic:pic>
                    </a:graphicData>
                  </a:graphic>
                </wp:anchor>
              </w:drawing>
            </w:r>
          </w:p>
        </w:tc>
      </w:tr>
    </w:tbl>
    <w:p w:rsidR="005B4E5A" w:rsidRDefault="003D3FFC">
      <w:pPr>
        <w:jc w:val="center"/>
        <w:rPr>
          <w:sz w:val="18"/>
          <w:szCs w:val="18"/>
        </w:rPr>
      </w:pPr>
      <w:r>
        <w:rPr>
          <w:sz w:val="18"/>
          <w:szCs w:val="18"/>
        </w:rPr>
        <w:t>Fuente: elaboración propia</w:t>
      </w:r>
    </w:p>
    <w:p w:rsidR="005B4E5A" w:rsidRDefault="005B4E5A">
      <w:pPr>
        <w:jc w:val="center"/>
        <w:rPr>
          <w:sz w:val="18"/>
          <w:szCs w:val="18"/>
        </w:rPr>
      </w:pPr>
    </w:p>
    <w:p w:rsidR="005B4E5A" w:rsidRDefault="003D3FFC">
      <w:r>
        <w:t>Además de algunas variaciones en la etapa de preparación del terreno debido a diversas técnicas empleadas en la siembra, a continuación se presentan los equipos con sus correspondientes descripciones. Es fundamental destacar que, por lo general, en la prep</w:t>
      </w:r>
      <w:r>
        <w:t xml:space="preserve">aración del terreno, los </w:t>
      </w:r>
      <w:r>
        <w:lastRenderedPageBreak/>
        <w:t>subprocesos más comunes son el corte de tamo, el arado, el rastrillado, el nivelado y el caballoneo cuando se utiliza la siembra por chispeado. Este método se aplica cuando las condiciones atmosféricas no son estables y la lluvia i</w:t>
      </w:r>
      <w:r>
        <w:t xml:space="preserve">mpide la preparación del terreno en seco. Asimismo, se emplea el fangueo cuando la siembra se realiza por trasplante, es decir, cuando no se siembra la semilla, sino que se trasplanta la planta directamente en el terreno. </w:t>
      </w:r>
    </w:p>
    <w:p w:rsidR="005B4E5A" w:rsidRDefault="005B4E5A">
      <w:pPr>
        <w:jc w:val="center"/>
      </w:pPr>
    </w:p>
    <w:p w:rsidR="005B4E5A" w:rsidRDefault="003D3FFC">
      <w:pPr>
        <w:pBdr>
          <w:top w:val="nil"/>
          <w:left w:val="nil"/>
          <w:bottom w:val="nil"/>
          <w:right w:val="nil"/>
          <w:between w:val="nil"/>
        </w:pBdr>
        <w:jc w:val="center"/>
      </w:pPr>
      <w:r>
        <w:rPr>
          <w:b/>
        </w:rPr>
        <w:t>Tabla 4.</w:t>
      </w:r>
      <w:r>
        <w:t xml:space="preserve">  Equipos empleados en el proceso productivo del arroz</w:t>
      </w:r>
    </w:p>
    <w:tbl>
      <w:tblPr>
        <w:tblStyle w:val="a3"/>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23"/>
        <w:gridCol w:w="5871"/>
      </w:tblGrid>
      <w:tr w:rsidR="005B4E5A">
        <w:trPr>
          <w:tblHeader/>
        </w:trPr>
        <w:tc>
          <w:tcPr>
            <w:tcW w:w="2623" w:type="dxa"/>
            <w:shd w:val="clear" w:color="auto" w:fill="25A18E"/>
          </w:tcPr>
          <w:p w:rsidR="005B4E5A" w:rsidRDefault="003D3FFC">
            <w:pPr>
              <w:jc w:val="center"/>
              <w:rPr>
                <w:b/>
                <w:sz w:val="20"/>
                <w:szCs w:val="20"/>
              </w:rPr>
            </w:pPr>
            <w:r>
              <w:rPr>
                <w:b/>
                <w:sz w:val="20"/>
                <w:szCs w:val="20"/>
              </w:rPr>
              <w:t>Equipo</w:t>
            </w:r>
          </w:p>
        </w:tc>
        <w:tc>
          <w:tcPr>
            <w:tcW w:w="5871" w:type="dxa"/>
            <w:shd w:val="clear" w:color="auto" w:fill="25A18E"/>
          </w:tcPr>
          <w:p w:rsidR="005B4E5A" w:rsidRDefault="003D3FFC">
            <w:pPr>
              <w:jc w:val="center"/>
              <w:rPr>
                <w:b/>
                <w:sz w:val="20"/>
                <w:szCs w:val="20"/>
              </w:rPr>
            </w:pPr>
            <w:r>
              <w:rPr>
                <w:b/>
                <w:sz w:val="20"/>
                <w:szCs w:val="20"/>
              </w:rPr>
              <w:t>Descripción</w:t>
            </w:r>
          </w:p>
        </w:tc>
      </w:tr>
      <w:tr w:rsidR="005B4E5A">
        <w:trPr>
          <w:trHeight w:val="2035"/>
        </w:trPr>
        <w:tc>
          <w:tcPr>
            <w:tcW w:w="2623" w:type="dxa"/>
          </w:tcPr>
          <w:p w:rsidR="005B4E5A" w:rsidRDefault="005B4E5A">
            <w:pPr>
              <w:pBdr>
                <w:top w:val="nil"/>
                <w:left w:val="nil"/>
                <w:bottom w:val="nil"/>
                <w:right w:val="nil"/>
                <w:between w:val="nil"/>
              </w:pBdr>
              <w:ind w:left="720"/>
              <w:rPr>
                <w:color w:val="000000"/>
                <w:sz w:val="20"/>
                <w:szCs w:val="20"/>
              </w:rPr>
            </w:pPr>
          </w:p>
          <w:p w:rsidR="005B4E5A" w:rsidRDefault="003D3FFC">
            <w:pPr>
              <w:numPr>
                <w:ilvl w:val="0"/>
                <w:numId w:val="2"/>
              </w:numPr>
              <w:pBdr>
                <w:top w:val="nil"/>
                <w:left w:val="nil"/>
                <w:bottom w:val="nil"/>
                <w:right w:val="nil"/>
                <w:between w:val="nil"/>
              </w:pBdr>
              <w:rPr>
                <w:color w:val="000000"/>
                <w:sz w:val="20"/>
                <w:szCs w:val="20"/>
              </w:rPr>
            </w:pPr>
            <w:proofErr w:type="spellStart"/>
            <w:r>
              <w:rPr>
                <w:color w:val="000000"/>
                <w:sz w:val="20"/>
                <w:szCs w:val="20"/>
              </w:rPr>
              <w:t>Rotospeed</w:t>
            </w:r>
            <w:proofErr w:type="spellEnd"/>
            <w:r>
              <w:rPr>
                <w:noProof/>
              </w:rPr>
              <w:drawing>
                <wp:anchor distT="0" distB="0" distL="114300" distR="114300" simplePos="0" relativeHeight="251661312" behindDoc="0" locked="0" layoutInCell="1" hidden="0" allowOverlap="1">
                  <wp:simplePos x="0" y="0"/>
                  <wp:positionH relativeFrom="column">
                    <wp:posOffset>133985</wp:posOffset>
                  </wp:positionH>
                  <wp:positionV relativeFrom="paragraph">
                    <wp:posOffset>164465</wp:posOffset>
                  </wp:positionV>
                  <wp:extent cx="1306830" cy="914400"/>
                  <wp:effectExtent l="0" t="0" r="0" b="0"/>
                  <wp:wrapSquare wrapText="bothSides" distT="0" distB="0" distL="114300" distR="114300"/>
                  <wp:docPr id="8"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3"/>
                          <a:srcRect/>
                          <a:stretch>
                            <a:fillRect/>
                          </a:stretch>
                        </pic:blipFill>
                        <pic:spPr>
                          <a:xfrm>
                            <a:off x="0" y="0"/>
                            <a:ext cx="1306830" cy="914400"/>
                          </a:xfrm>
                          <a:prstGeom prst="rect">
                            <a:avLst/>
                          </a:prstGeom>
                          <a:ln/>
                        </pic:spPr>
                      </pic:pic>
                    </a:graphicData>
                  </a:graphic>
                </wp:anchor>
              </w:drawing>
            </w:r>
          </w:p>
        </w:tc>
        <w:tc>
          <w:tcPr>
            <w:tcW w:w="5871" w:type="dxa"/>
          </w:tcPr>
          <w:p w:rsidR="005B4E5A" w:rsidRDefault="005B4E5A">
            <w:pPr>
              <w:rPr>
                <w:sz w:val="20"/>
                <w:szCs w:val="20"/>
              </w:rPr>
            </w:pPr>
          </w:p>
          <w:p w:rsidR="005B4E5A" w:rsidRDefault="003D3FFC">
            <w:pPr>
              <w:rPr>
                <w:sz w:val="20"/>
                <w:szCs w:val="20"/>
              </w:rPr>
            </w:pPr>
            <w:r>
              <w:rPr>
                <w:sz w:val="20"/>
                <w:szCs w:val="20"/>
              </w:rPr>
              <w:t>Este equipo se utiliza cuando se emplea el método de chispeado, este elemento se sujeta al tractor para realizar el subproceso de corte de tamo y generalmente se realiza en un pase, es el subproceso de menor duración en el proceso de preparación del terren</w:t>
            </w:r>
            <w:r>
              <w:rPr>
                <w:sz w:val="20"/>
                <w:szCs w:val="20"/>
              </w:rPr>
              <w:t>o, con un promedio de 2 horas por hectárea.</w:t>
            </w:r>
          </w:p>
          <w:p w:rsidR="005B4E5A" w:rsidRDefault="005B4E5A">
            <w:pPr>
              <w:rPr>
                <w:sz w:val="20"/>
                <w:szCs w:val="20"/>
              </w:rPr>
            </w:pPr>
          </w:p>
        </w:tc>
      </w:tr>
      <w:tr w:rsidR="005B4E5A">
        <w:trPr>
          <w:trHeight w:val="2436"/>
        </w:trPr>
        <w:tc>
          <w:tcPr>
            <w:tcW w:w="2623" w:type="dxa"/>
          </w:tcPr>
          <w:p w:rsidR="005B4E5A" w:rsidRDefault="005B4E5A">
            <w:pPr>
              <w:pBdr>
                <w:top w:val="nil"/>
                <w:left w:val="nil"/>
                <w:bottom w:val="nil"/>
                <w:right w:val="nil"/>
                <w:between w:val="nil"/>
              </w:pBdr>
              <w:ind w:left="720"/>
              <w:rPr>
                <w:color w:val="000000"/>
                <w:sz w:val="20"/>
                <w:szCs w:val="20"/>
              </w:rPr>
            </w:pPr>
          </w:p>
          <w:p w:rsidR="005B4E5A" w:rsidRDefault="003D3FFC">
            <w:pPr>
              <w:numPr>
                <w:ilvl w:val="0"/>
                <w:numId w:val="2"/>
              </w:numPr>
              <w:pBdr>
                <w:top w:val="nil"/>
                <w:left w:val="nil"/>
                <w:bottom w:val="nil"/>
                <w:right w:val="nil"/>
                <w:between w:val="nil"/>
              </w:pBdr>
              <w:rPr>
                <w:color w:val="000000"/>
                <w:sz w:val="20"/>
                <w:szCs w:val="20"/>
              </w:rPr>
            </w:pPr>
            <w:r>
              <w:rPr>
                <w:color w:val="000000"/>
                <w:sz w:val="20"/>
                <w:szCs w:val="20"/>
              </w:rPr>
              <w:t>Rastrillo</w:t>
            </w:r>
            <w:r>
              <w:rPr>
                <w:noProof/>
              </w:rPr>
              <w:drawing>
                <wp:anchor distT="0" distB="0" distL="114300" distR="114300" simplePos="0" relativeHeight="251662336" behindDoc="0" locked="0" layoutInCell="1" hidden="0" allowOverlap="1">
                  <wp:simplePos x="0" y="0"/>
                  <wp:positionH relativeFrom="column">
                    <wp:posOffset>120015</wp:posOffset>
                  </wp:positionH>
                  <wp:positionV relativeFrom="paragraph">
                    <wp:posOffset>160960</wp:posOffset>
                  </wp:positionV>
                  <wp:extent cx="1119226" cy="1148734"/>
                  <wp:effectExtent l="0" t="0" r="0" b="0"/>
                  <wp:wrapSquare wrapText="bothSides" distT="0" distB="0" distL="114300" distR="114300"/>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a:stretch>
                            <a:fillRect/>
                          </a:stretch>
                        </pic:blipFill>
                        <pic:spPr>
                          <a:xfrm>
                            <a:off x="0" y="0"/>
                            <a:ext cx="1119226" cy="1148734"/>
                          </a:xfrm>
                          <a:prstGeom prst="rect">
                            <a:avLst/>
                          </a:prstGeom>
                          <a:ln/>
                        </pic:spPr>
                      </pic:pic>
                    </a:graphicData>
                  </a:graphic>
                </wp:anchor>
              </w:drawing>
            </w:r>
          </w:p>
          <w:p w:rsidR="005B4E5A" w:rsidRDefault="005B4E5A">
            <w:pPr>
              <w:rPr>
                <w:sz w:val="20"/>
                <w:szCs w:val="20"/>
              </w:rPr>
            </w:pPr>
          </w:p>
        </w:tc>
        <w:tc>
          <w:tcPr>
            <w:tcW w:w="5871" w:type="dxa"/>
          </w:tcPr>
          <w:p w:rsidR="005B4E5A" w:rsidRDefault="005B4E5A">
            <w:pPr>
              <w:rPr>
                <w:sz w:val="20"/>
                <w:szCs w:val="20"/>
              </w:rPr>
            </w:pPr>
          </w:p>
          <w:p w:rsidR="005B4E5A" w:rsidRDefault="003D3FFC">
            <w:pPr>
              <w:rPr>
                <w:sz w:val="20"/>
                <w:szCs w:val="20"/>
              </w:rPr>
            </w:pPr>
            <w:r>
              <w:rPr>
                <w:sz w:val="20"/>
                <w:szCs w:val="20"/>
              </w:rPr>
              <w:t>El rastrillo también se utiliza en el método de chispeado y se emplea de manera conjunta con el tractor para rastrillar el terreno productivo, pudiendo abarcar hasta tres pases. Por lo general, dado que es el primer pase en el terreno, se recurre a tractor</w:t>
            </w:r>
            <w:r>
              <w:rPr>
                <w:sz w:val="20"/>
                <w:szCs w:val="20"/>
              </w:rPr>
              <w:t>es de mayor envergadura.</w:t>
            </w:r>
          </w:p>
        </w:tc>
      </w:tr>
      <w:tr w:rsidR="005B4E5A">
        <w:tc>
          <w:tcPr>
            <w:tcW w:w="2623" w:type="dxa"/>
          </w:tcPr>
          <w:p w:rsidR="005B4E5A" w:rsidRDefault="005B4E5A">
            <w:pPr>
              <w:pBdr>
                <w:top w:val="nil"/>
                <w:left w:val="nil"/>
                <w:bottom w:val="nil"/>
                <w:right w:val="nil"/>
                <w:between w:val="nil"/>
              </w:pBdr>
              <w:ind w:left="720"/>
              <w:rPr>
                <w:color w:val="000000"/>
                <w:sz w:val="20"/>
                <w:szCs w:val="20"/>
              </w:rPr>
            </w:pPr>
          </w:p>
          <w:p w:rsidR="005B4E5A" w:rsidRDefault="003D3FFC">
            <w:pPr>
              <w:numPr>
                <w:ilvl w:val="0"/>
                <w:numId w:val="2"/>
              </w:numPr>
              <w:pBdr>
                <w:top w:val="nil"/>
                <w:left w:val="nil"/>
                <w:bottom w:val="nil"/>
                <w:right w:val="nil"/>
                <w:between w:val="nil"/>
              </w:pBdr>
              <w:rPr>
                <w:color w:val="000000"/>
                <w:sz w:val="20"/>
                <w:szCs w:val="20"/>
              </w:rPr>
            </w:pPr>
            <w:r>
              <w:rPr>
                <w:color w:val="000000"/>
                <w:sz w:val="20"/>
                <w:szCs w:val="20"/>
              </w:rPr>
              <w:t>Niveladora</w:t>
            </w:r>
            <w:r>
              <w:rPr>
                <w:noProof/>
              </w:rPr>
              <w:drawing>
                <wp:anchor distT="0" distB="0" distL="114300" distR="114300" simplePos="0" relativeHeight="251663360" behindDoc="0" locked="0" layoutInCell="1" hidden="0" allowOverlap="1">
                  <wp:simplePos x="0" y="0"/>
                  <wp:positionH relativeFrom="column">
                    <wp:posOffset>120548</wp:posOffset>
                  </wp:positionH>
                  <wp:positionV relativeFrom="paragraph">
                    <wp:posOffset>220345</wp:posOffset>
                  </wp:positionV>
                  <wp:extent cx="1098550" cy="1250315"/>
                  <wp:effectExtent l="0" t="0" r="0" b="0"/>
                  <wp:wrapSquare wrapText="bothSides" distT="0" distB="0" distL="114300" distR="114300"/>
                  <wp:docPr id="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5"/>
                          <a:srcRect/>
                          <a:stretch>
                            <a:fillRect/>
                          </a:stretch>
                        </pic:blipFill>
                        <pic:spPr>
                          <a:xfrm>
                            <a:off x="0" y="0"/>
                            <a:ext cx="1098550" cy="1250315"/>
                          </a:xfrm>
                          <a:prstGeom prst="rect">
                            <a:avLst/>
                          </a:prstGeom>
                          <a:ln/>
                        </pic:spPr>
                      </pic:pic>
                    </a:graphicData>
                  </a:graphic>
                </wp:anchor>
              </w:drawing>
            </w:r>
          </w:p>
          <w:p w:rsidR="005B4E5A" w:rsidRDefault="005B4E5A">
            <w:pPr>
              <w:rPr>
                <w:sz w:val="20"/>
                <w:szCs w:val="20"/>
              </w:rPr>
            </w:pPr>
          </w:p>
        </w:tc>
        <w:tc>
          <w:tcPr>
            <w:tcW w:w="5871" w:type="dxa"/>
          </w:tcPr>
          <w:p w:rsidR="005B4E5A" w:rsidRDefault="005B4E5A">
            <w:pPr>
              <w:rPr>
                <w:sz w:val="20"/>
                <w:szCs w:val="20"/>
              </w:rPr>
            </w:pPr>
          </w:p>
          <w:p w:rsidR="005B4E5A" w:rsidRDefault="005B4E5A">
            <w:pPr>
              <w:rPr>
                <w:sz w:val="20"/>
                <w:szCs w:val="20"/>
              </w:rPr>
            </w:pPr>
          </w:p>
          <w:p w:rsidR="005B4E5A" w:rsidRDefault="005B4E5A">
            <w:pPr>
              <w:rPr>
                <w:sz w:val="20"/>
                <w:szCs w:val="20"/>
              </w:rPr>
            </w:pPr>
          </w:p>
          <w:p w:rsidR="005B4E5A" w:rsidRDefault="003D3FFC">
            <w:pPr>
              <w:rPr>
                <w:sz w:val="20"/>
                <w:szCs w:val="20"/>
              </w:rPr>
            </w:pPr>
            <w:r>
              <w:rPr>
                <w:sz w:val="20"/>
                <w:szCs w:val="20"/>
              </w:rPr>
              <w:t>Se utiliza con el tractor para nivelar el terreno como penúltimo subproceso de la preparación del terreno, y es el subproceso que consume más, también se puede emplear el nivelado a laser para evitar el crecimiento de maleza.</w:t>
            </w:r>
          </w:p>
        </w:tc>
      </w:tr>
      <w:tr w:rsidR="005B4E5A">
        <w:tc>
          <w:tcPr>
            <w:tcW w:w="2623" w:type="dxa"/>
          </w:tcPr>
          <w:p w:rsidR="005B4E5A" w:rsidRDefault="003D3FFC">
            <w:pPr>
              <w:numPr>
                <w:ilvl w:val="0"/>
                <w:numId w:val="2"/>
              </w:numPr>
              <w:pBdr>
                <w:top w:val="nil"/>
                <w:left w:val="nil"/>
                <w:bottom w:val="nil"/>
                <w:right w:val="nil"/>
                <w:between w:val="nil"/>
              </w:pBdr>
              <w:rPr>
                <w:color w:val="000000"/>
                <w:sz w:val="20"/>
                <w:szCs w:val="20"/>
              </w:rPr>
            </w:pPr>
            <w:r>
              <w:rPr>
                <w:color w:val="000000"/>
                <w:sz w:val="20"/>
                <w:szCs w:val="20"/>
              </w:rPr>
              <w:t>Combinada</w:t>
            </w:r>
            <w:r>
              <w:rPr>
                <w:noProof/>
              </w:rPr>
              <w:drawing>
                <wp:anchor distT="0" distB="0" distL="114300" distR="114300" simplePos="0" relativeHeight="251664384" behindDoc="0" locked="0" layoutInCell="1" hidden="0" allowOverlap="1">
                  <wp:simplePos x="0" y="0"/>
                  <wp:positionH relativeFrom="column">
                    <wp:posOffset>-3808</wp:posOffset>
                  </wp:positionH>
                  <wp:positionV relativeFrom="paragraph">
                    <wp:posOffset>212191</wp:posOffset>
                  </wp:positionV>
                  <wp:extent cx="1528445" cy="1149350"/>
                  <wp:effectExtent l="0" t="0" r="0" b="0"/>
                  <wp:wrapSquare wrapText="bothSides" distT="0" distB="0" distL="114300" distR="114300"/>
                  <wp:docPr id="1"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6"/>
                          <a:srcRect/>
                          <a:stretch>
                            <a:fillRect/>
                          </a:stretch>
                        </pic:blipFill>
                        <pic:spPr>
                          <a:xfrm>
                            <a:off x="0" y="0"/>
                            <a:ext cx="1528445" cy="1149350"/>
                          </a:xfrm>
                          <a:prstGeom prst="rect">
                            <a:avLst/>
                          </a:prstGeom>
                          <a:ln/>
                        </pic:spPr>
                      </pic:pic>
                    </a:graphicData>
                  </a:graphic>
                </wp:anchor>
              </w:drawing>
            </w:r>
          </w:p>
          <w:p w:rsidR="005B4E5A" w:rsidRDefault="005B4E5A">
            <w:pPr>
              <w:pBdr>
                <w:top w:val="nil"/>
                <w:left w:val="nil"/>
                <w:bottom w:val="nil"/>
                <w:right w:val="nil"/>
                <w:between w:val="nil"/>
              </w:pBdr>
              <w:ind w:left="720"/>
              <w:rPr>
                <w:color w:val="000000"/>
                <w:sz w:val="20"/>
                <w:szCs w:val="20"/>
              </w:rPr>
            </w:pPr>
          </w:p>
        </w:tc>
        <w:tc>
          <w:tcPr>
            <w:tcW w:w="5871" w:type="dxa"/>
          </w:tcPr>
          <w:p w:rsidR="005B4E5A" w:rsidRDefault="003D3FFC">
            <w:pPr>
              <w:rPr>
                <w:sz w:val="20"/>
                <w:szCs w:val="20"/>
              </w:rPr>
            </w:pPr>
            <w:r>
              <w:rPr>
                <w:sz w:val="20"/>
                <w:szCs w:val="20"/>
              </w:rPr>
              <w:t>La combinada es e</w:t>
            </w:r>
            <w:r>
              <w:rPr>
                <w:sz w:val="20"/>
                <w:szCs w:val="20"/>
              </w:rPr>
              <w:t>l elemento que se sujeta del tractor y la góndola para ir recolectando el arroz y también realiza el trillado dejando el grano, en este proceso también se suelen emplear tractores de gran potencia de hasta 180 HP.</w:t>
            </w:r>
          </w:p>
        </w:tc>
      </w:tr>
    </w:tbl>
    <w:p w:rsidR="005B4E5A" w:rsidRDefault="003D3FFC">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3D3FFC">
      <w:pPr>
        <w:keepNext/>
        <w:keepLines/>
        <w:numPr>
          <w:ilvl w:val="1"/>
          <w:numId w:val="1"/>
        </w:numPr>
        <w:pBdr>
          <w:top w:val="nil"/>
          <w:left w:val="nil"/>
          <w:bottom w:val="nil"/>
          <w:right w:val="nil"/>
          <w:between w:val="nil"/>
        </w:pBdr>
        <w:spacing w:before="360" w:after="80"/>
      </w:pPr>
      <w:bookmarkStart w:id="4" w:name="_heading=h.2et92p0" w:colFirst="0" w:colLast="0"/>
      <w:bookmarkEnd w:id="4"/>
      <w:r>
        <w:rPr>
          <w:b/>
          <w:color w:val="000000"/>
          <w:sz w:val="24"/>
          <w:szCs w:val="24"/>
        </w:rPr>
        <w:t>Energéticos empleados</w:t>
      </w:r>
    </w:p>
    <w:p w:rsidR="005B4E5A" w:rsidRDefault="003D3FFC">
      <w:r>
        <w:t xml:space="preserve">En relación a los energéticos utilizados, se identificaron el uso de ACPM, gasolina y energía eléctrica. Sin embargo, como se detalla en la siguiente tabla, el energético más demandado es el </w:t>
      </w:r>
      <w:r>
        <w:lastRenderedPageBreak/>
        <w:t>ACPM, principalmente debido al empleo de tr</w:t>
      </w:r>
      <w:r>
        <w:t>actores y combinadas. La gasolina se destina a la fumigación mediante motores de espalda, mientras que la energía eléctrica se utiliza como fuente de bombeo en los sistemas de riego. Es importante señalar que este último no es aplicado por todos los produc</w:t>
      </w:r>
      <w:r>
        <w:t xml:space="preserve">tores, ya que se observaron algunos distritos que utilizan la gravedad y otros que optan por utilizar los motores de los tractores para establecer sistemas de riego portátiles. No obstante, estos últimos representan una minoría, prevaleciendo el uso de la </w:t>
      </w:r>
      <w:r>
        <w:t>energía eléctrica.</w:t>
      </w:r>
    </w:p>
    <w:p w:rsidR="005B4E5A" w:rsidRDefault="005B4E5A">
      <w:pPr>
        <w:rPr>
          <w:b/>
          <w:i/>
        </w:rPr>
      </w:pPr>
    </w:p>
    <w:p w:rsidR="005B4E5A" w:rsidRDefault="003D3FFC">
      <w:pPr>
        <w:pBdr>
          <w:top w:val="nil"/>
          <w:left w:val="nil"/>
          <w:bottom w:val="nil"/>
          <w:right w:val="nil"/>
          <w:between w:val="nil"/>
        </w:pBdr>
        <w:jc w:val="center"/>
      </w:pPr>
      <w:r>
        <w:rPr>
          <w:b/>
        </w:rPr>
        <w:t>Tabla 5.</w:t>
      </w:r>
      <w:r>
        <w:t xml:space="preserve">  Energéticos empleados por proceso</w:t>
      </w:r>
    </w:p>
    <w:tbl>
      <w:tblPr>
        <w:tblStyle w:val="a4"/>
        <w:tblW w:w="6915" w:type="dxa"/>
        <w:tblInd w:w="825" w:type="dxa"/>
        <w:tblLayout w:type="fixed"/>
        <w:tblLook w:val="0600" w:firstRow="0" w:lastRow="0" w:firstColumn="0" w:lastColumn="0" w:noHBand="1" w:noVBand="1"/>
      </w:tblPr>
      <w:tblGrid>
        <w:gridCol w:w="1560"/>
        <w:gridCol w:w="2040"/>
        <w:gridCol w:w="1845"/>
        <w:gridCol w:w="1470"/>
      </w:tblGrid>
      <w:tr w:rsidR="005B4E5A">
        <w:trPr>
          <w:trHeight w:val="20"/>
          <w:tblHeader/>
        </w:trPr>
        <w:tc>
          <w:tcPr>
            <w:tcW w:w="156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jc w:val="center"/>
              <w:rPr>
                <w:b/>
                <w:sz w:val="20"/>
                <w:szCs w:val="20"/>
              </w:rPr>
            </w:pPr>
            <w:r>
              <w:rPr>
                <w:b/>
                <w:sz w:val="20"/>
                <w:szCs w:val="20"/>
              </w:rPr>
              <w:t>Proceso</w:t>
            </w:r>
          </w:p>
        </w:tc>
        <w:tc>
          <w:tcPr>
            <w:tcW w:w="204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jc w:val="center"/>
              <w:rPr>
                <w:b/>
                <w:sz w:val="20"/>
                <w:szCs w:val="20"/>
              </w:rPr>
            </w:pPr>
            <w:r>
              <w:rPr>
                <w:b/>
                <w:sz w:val="20"/>
                <w:szCs w:val="20"/>
              </w:rPr>
              <w:t>Equipo</w:t>
            </w:r>
          </w:p>
        </w:tc>
        <w:tc>
          <w:tcPr>
            <w:tcW w:w="184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jc w:val="center"/>
              <w:rPr>
                <w:b/>
                <w:sz w:val="20"/>
                <w:szCs w:val="20"/>
              </w:rPr>
            </w:pPr>
            <w:r>
              <w:rPr>
                <w:b/>
                <w:sz w:val="20"/>
                <w:szCs w:val="20"/>
              </w:rPr>
              <w:t>Uso final de energía</w:t>
            </w:r>
          </w:p>
        </w:tc>
        <w:tc>
          <w:tcPr>
            <w:tcW w:w="147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jc w:val="center"/>
              <w:rPr>
                <w:b/>
                <w:sz w:val="20"/>
                <w:szCs w:val="20"/>
              </w:rPr>
            </w:pPr>
            <w:r>
              <w:rPr>
                <w:b/>
                <w:sz w:val="20"/>
                <w:szCs w:val="20"/>
              </w:rPr>
              <w:t>Energético</w:t>
            </w:r>
          </w:p>
        </w:tc>
      </w:tr>
      <w:tr w:rsidR="005B4E5A">
        <w:trPr>
          <w:trHeight w:val="215"/>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Preparación del terreno</w:t>
            </w: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Tractor + Arrastre</w:t>
            </w:r>
          </w:p>
        </w:tc>
        <w:tc>
          <w:tcPr>
            <w:tcW w:w="1845"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Fuerza motriz</w:t>
            </w:r>
          </w:p>
        </w:tc>
        <w:tc>
          <w:tcPr>
            <w:tcW w:w="147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ACPM</w:t>
            </w: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Tractor + caballoneo</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Tractor + Nivelado</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Tractor + Nivelado laser</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r>
      <w:tr w:rsidR="005B4E5A">
        <w:trPr>
          <w:trHeight w:val="215"/>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Fumigación</w:t>
            </w: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Bomba de espalda</w:t>
            </w:r>
          </w:p>
        </w:tc>
        <w:tc>
          <w:tcPr>
            <w:tcW w:w="1845"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Fuerza motriz</w:t>
            </w:r>
          </w:p>
        </w:tc>
        <w:tc>
          <w:tcPr>
            <w:tcW w:w="147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Gasolina</w:t>
            </w: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Dron</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ACPM</w:t>
            </w: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Fumigadora de motor de espalda + Aguilon</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Gasolina</w:t>
            </w: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Motor de espalda</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Tractor</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ACPM</w:t>
            </w: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Planta eléctrica + Dron</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r>
      <w:tr w:rsidR="005B4E5A">
        <w:trPr>
          <w:trHeight w:val="214"/>
        </w:trPr>
        <w:tc>
          <w:tcPr>
            <w:tcW w:w="15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Fertilización</w:t>
            </w: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Motor de espalda</w:t>
            </w:r>
          </w:p>
        </w:tc>
        <w:tc>
          <w:tcPr>
            <w:tcW w:w="18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Fuerza motriz</w:t>
            </w:r>
          </w:p>
        </w:tc>
        <w:tc>
          <w:tcPr>
            <w:tcW w:w="147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Gasolina</w:t>
            </w:r>
          </w:p>
        </w:tc>
      </w:tr>
      <w:tr w:rsidR="005B4E5A">
        <w:trPr>
          <w:trHeight w:val="215"/>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Cosecha</w:t>
            </w: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Combinada</w:t>
            </w:r>
          </w:p>
        </w:tc>
        <w:tc>
          <w:tcPr>
            <w:tcW w:w="1845"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Fuerza motriz</w:t>
            </w:r>
          </w:p>
        </w:tc>
        <w:tc>
          <w:tcPr>
            <w:tcW w:w="147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ACPM</w:t>
            </w: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 xml:space="preserve">Combinada </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Tractor</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 xml:space="preserve">Tractor </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Tractor + Góndola</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r>
      <w:tr w:rsidR="005B4E5A">
        <w:trPr>
          <w:trHeight w:val="215"/>
        </w:trPr>
        <w:tc>
          <w:tcPr>
            <w:tcW w:w="156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Tractor + Combinada</w:t>
            </w:r>
          </w:p>
        </w:tc>
        <w:tc>
          <w:tcPr>
            <w:tcW w:w="1845"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c>
          <w:tcPr>
            <w:tcW w:w="147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widowControl w:val="0"/>
              <w:pBdr>
                <w:top w:val="nil"/>
                <w:left w:val="nil"/>
                <w:bottom w:val="nil"/>
                <w:right w:val="nil"/>
                <w:between w:val="nil"/>
              </w:pBdr>
              <w:spacing w:line="276" w:lineRule="auto"/>
              <w:jc w:val="left"/>
              <w:rPr>
                <w:sz w:val="20"/>
                <w:szCs w:val="20"/>
              </w:rPr>
            </w:pPr>
          </w:p>
        </w:tc>
      </w:tr>
    </w:tbl>
    <w:p w:rsidR="005B4E5A" w:rsidRDefault="003D3FFC">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3D3FFC">
      <w:pPr>
        <w:keepNext/>
        <w:keepLines/>
        <w:numPr>
          <w:ilvl w:val="1"/>
          <w:numId w:val="1"/>
        </w:numPr>
        <w:pBdr>
          <w:top w:val="nil"/>
          <w:left w:val="nil"/>
          <w:bottom w:val="nil"/>
          <w:right w:val="nil"/>
          <w:between w:val="nil"/>
        </w:pBdr>
        <w:spacing w:before="360" w:after="80"/>
      </w:pPr>
      <w:bookmarkStart w:id="5" w:name="_heading=h.tyjcwt" w:colFirst="0" w:colLast="0"/>
      <w:bookmarkEnd w:id="5"/>
      <w:r>
        <w:rPr>
          <w:b/>
          <w:color w:val="000000"/>
          <w:sz w:val="24"/>
          <w:szCs w:val="24"/>
        </w:rPr>
        <w:t>Biomasa residual y potencial de aprovechamiento energético</w:t>
      </w:r>
    </w:p>
    <w:p w:rsidR="005B4E5A" w:rsidRDefault="003D3FFC">
      <w:r>
        <w:t xml:space="preserve">La gestión de residuos en el cultivo de arroz incluye principalmente el tamo y la cascarilla de arroz. Aproximadamente el 99% del tamo se deja en el campo, se quema o se incorpora al suelo mediante maquinaria agrícola. </w:t>
      </w:r>
    </w:p>
    <w:p w:rsidR="005B4E5A" w:rsidRDefault="003D3FFC">
      <w:r>
        <w:t>En busca de una solución sostenible,</w:t>
      </w:r>
      <w:r>
        <w:t xml:space="preserve"> ha surgido la iniciativa AMTEC, que tiene como objetivo acelerar la degradación del tamo orgánico para su integración en el suelo, reduciendo así la práctica de quema. Además, se han implementado algunas iniciativas para aprovechar la cascarilla de arroz,</w:t>
      </w:r>
      <w:r>
        <w:t xml:space="preserve"> utilizando su poder calorífico de 13 a 16 MJ/kg en procesos como el secado del arroz. Asimismo, se exploran aplicaciones en la elaboración de abonos, contribuyendo así a la optimización de recursos y la gestión ambiental en el ciclo productivo del arroz.</w:t>
      </w:r>
    </w:p>
    <w:p w:rsidR="005B4E5A" w:rsidRDefault="003D3FFC">
      <w:pPr>
        <w:keepNext/>
        <w:keepLines/>
        <w:numPr>
          <w:ilvl w:val="1"/>
          <w:numId w:val="1"/>
        </w:numPr>
        <w:pBdr>
          <w:top w:val="nil"/>
          <w:left w:val="nil"/>
          <w:bottom w:val="nil"/>
          <w:right w:val="nil"/>
          <w:between w:val="nil"/>
        </w:pBdr>
        <w:spacing w:before="360" w:after="80"/>
      </w:pPr>
      <w:bookmarkStart w:id="6" w:name="_heading=h.3dy6vkm" w:colFirst="0" w:colLast="0"/>
      <w:bookmarkEnd w:id="6"/>
      <w:r>
        <w:rPr>
          <w:b/>
          <w:color w:val="000000"/>
          <w:sz w:val="24"/>
          <w:szCs w:val="24"/>
        </w:rPr>
        <w:t>Indicadores</w:t>
      </w:r>
    </w:p>
    <w:p w:rsidR="005B4E5A" w:rsidRDefault="003D3FFC">
      <w:pPr>
        <w:rPr>
          <w:i/>
        </w:rPr>
      </w:pPr>
      <w:r>
        <w:t xml:space="preserve">En la fase inicial del cálculo de indicadores, se procedió a segmentar el consumo de energéticos en siete (7) grupos de uso final. En este contexto, los resultados revelan que la totalidad del consumo de energéticos, alcanzando el 100%, corresponde al uso </w:t>
      </w:r>
      <w:r>
        <w:t>final de fuerza motriz, siendo impulsado principalmente por la utilización de motores y motobombas.</w:t>
      </w:r>
    </w:p>
    <w:p w:rsidR="005B4E5A" w:rsidRDefault="005B4E5A">
      <w:pPr>
        <w:pBdr>
          <w:top w:val="nil"/>
          <w:left w:val="nil"/>
          <w:bottom w:val="nil"/>
          <w:right w:val="nil"/>
          <w:between w:val="nil"/>
        </w:pBdr>
        <w:rPr>
          <w:i/>
          <w:color w:val="44546A"/>
          <w:sz w:val="18"/>
          <w:szCs w:val="18"/>
        </w:rPr>
      </w:pPr>
    </w:p>
    <w:p w:rsidR="005B4E5A" w:rsidRDefault="005B4E5A">
      <w:pPr>
        <w:pBdr>
          <w:top w:val="nil"/>
          <w:left w:val="nil"/>
          <w:bottom w:val="nil"/>
          <w:right w:val="nil"/>
          <w:between w:val="nil"/>
        </w:pBdr>
        <w:rPr>
          <w:i/>
          <w:color w:val="44546A"/>
          <w:sz w:val="18"/>
          <w:szCs w:val="18"/>
        </w:rPr>
      </w:pPr>
    </w:p>
    <w:p w:rsidR="005B4E5A" w:rsidRDefault="005B4E5A">
      <w:pPr>
        <w:pBdr>
          <w:top w:val="nil"/>
          <w:left w:val="nil"/>
          <w:bottom w:val="nil"/>
          <w:right w:val="nil"/>
          <w:between w:val="nil"/>
        </w:pBdr>
        <w:rPr>
          <w:i/>
          <w:color w:val="44546A"/>
          <w:sz w:val="18"/>
          <w:szCs w:val="18"/>
        </w:rPr>
      </w:pPr>
    </w:p>
    <w:p w:rsidR="005B4E5A" w:rsidRDefault="005B4E5A">
      <w:pPr>
        <w:pBdr>
          <w:top w:val="nil"/>
          <w:left w:val="nil"/>
          <w:bottom w:val="nil"/>
          <w:right w:val="nil"/>
          <w:between w:val="nil"/>
        </w:pBdr>
        <w:rPr>
          <w:i/>
          <w:color w:val="44546A"/>
          <w:sz w:val="18"/>
          <w:szCs w:val="18"/>
        </w:rPr>
      </w:pPr>
    </w:p>
    <w:p w:rsidR="005B4E5A" w:rsidRDefault="005B4E5A">
      <w:pPr>
        <w:pBdr>
          <w:top w:val="nil"/>
          <w:left w:val="nil"/>
          <w:bottom w:val="nil"/>
          <w:right w:val="nil"/>
          <w:between w:val="nil"/>
        </w:pBdr>
        <w:rPr>
          <w:i/>
          <w:color w:val="44546A"/>
          <w:sz w:val="18"/>
          <w:szCs w:val="18"/>
        </w:rPr>
      </w:pPr>
    </w:p>
    <w:p w:rsidR="004176AF" w:rsidRDefault="004176AF">
      <w:pPr>
        <w:pBdr>
          <w:top w:val="nil"/>
          <w:left w:val="nil"/>
          <w:bottom w:val="nil"/>
          <w:right w:val="nil"/>
          <w:between w:val="nil"/>
        </w:pBdr>
        <w:rPr>
          <w:i/>
          <w:color w:val="44546A"/>
          <w:sz w:val="18"/>
          <w:szCs w:val="18"/>
        </w:rPr>
      </w:pPr>
    </w:p>
    <w:p w:rsidR="004176AF" w:rsidRDefault="004176AF">
      <w:pPr>
        <w:pBdr>
          <w:top w:val="nil"/>
          <w:left w:val="nil"/>
          <w:bottom w:val="nil"/>
          <w:right w:val="nil"/>
          <w:between w:val="nil"/>
        </w:pBdr>
        <w:rPr>
          <w:i/>
          <w:color w:val="44546A"/>
          <w:sz w:val="18"/>
          <w:szCs w:val="18"/>
        </w:rPr>
      </w:pPr>
    </w:p>
    <w:p w:rsidR="004176AF" w:rsidRDefault="004176AF">
      <w:pPr>
        <w:pBdr>
          <w:top w:val="nil"/>
          <w:left w:val="nil"/>
          <w:bottom w:val="nil"/>
          <w:right w:val="nil"/>
          <w:between w:val="nil"/>
        </w:pBdr>
        <w:rPr>
          <w:i/>
          <w:color w:val="44546A"/>
          <w:sz w:val="18"/>
          <w:szCs w:val="18"/>
        </w:rPr>
      </w:pPr>
    </w:p>
    <w:p w:rsidR="004176AF" w:rsidRDefault="004176AF">
      <w:pPr>
        <w:pBdr>
          <w:top w:val="nil"/>
          <w:left w:val="nil"/>
          <w:bottom w:val="nil"/>
          <w:right w:val="nil"/>
          <w:between w:val="nil"/>
        </w:pBdr>
        <w:rPr>
          <w:i/>
          <w:color w:val="44546A"/>
          <w:sz w:val="18"/>
          <w:szCs w:val="18"/>
        </w:rPr>
      </w:pPr>
    </w:p>
    <w:p w:rsidR="005B4E5A" w:rsidRDefault="003D3FFC">
      <w:pPr>
        <w:pBdr>
          <w:top w:val="nil"/>
          <w:left w:val="nil"/>
          <w:bottom w:val="nil"/>
          <w:right w:val="nil"/>
          <w:between w:val="nil"/>
        </w:pBdr>
        <w:jc w:val="center"/>
      </w:pPr>
      <w:r>
        <w:rPr>
          <w:b/>
        </w:rPr>
        <w:lastRenderedPageBreak/>
        <w:t xml:space="preserve">Tabla 6. </w:t>
      </w:r>
      <w:r>
        <w:t xml:space="preserve"> Energéticos empleados por uso final</w:t>
      </w:r>
    </w:p>
    <w:tbl>
      <w:tblPr>
        <w:tblStyle w:val="a5"/>
        <w:tblW w:w="8484" w:type="dxa"/>
        <w:tblLayout w:type="fixed"/>
        <w:tblLook w:val="0600" w:firstRow="0" w:lastRow="0" w:firstColumn="0" w:lastColumn="0" w:noHBand="1" w:noVBand="1"/>
      </w:tblPr>
      <w:tblGrid>
        <w:gridCol w:w="1286"/>
        <w:gridCol w:w="844"/>
        <w:gridCol w:w="1211"/>
        <w:gridCol w:w="876"/>
        <w:gridCol w:w="1056"/>
        <w:gridCol w:w="511"/>
        <w:gridCol w:w="1200"/>
        <w:gridCol w:w="1011"/>
        <w:gridCol w:w="489"/>
      </w:tblGrid>
      <w:tr w:rsidR="005B4E5A">
        <w:trPr>
          <w:trHeight w:val="257"/>
        </w:trPr>
        <w:tc>
          <w:tcPr>
            <w:tcW w:w="128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5B4E5A" w:rsidRDefault="003D3FFC">
            <w:pPr>
              <w:jc w:val="center"/>
              <w:rPr>
                <w:b/>
                <w:sz w:val="20"/>
                <w:szCs w:val="20"/>
              </w:rPr>
            </w:pPr>
            <w:r>
              <w:rPr>
                <w:b/>
                <w:sz w:val="20"/>
                <w:szCs w:val="20"/>
              </w:rPr>
              <w:t>Grupo Homogéneo</w:t>
            </w:r>
          </w:p>
        </w:tc>
        <w:tc>
          <w:tcPr>
            <w:tcW w:w="844"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5B4E5A" w:rsidRDefault="003D3FFC">
            <w:pPr>
              <w:jc w:val="center"/>
              <w:rPr>
                <w:b/>
                <w:sz w:val="20"/>
                <w:szCs w:val="20"/>
              </w:rPr>
            </w:pPr>
            <w:r>
              <w:rPr>
                <w:b/>
                <w:sz w:val="20"/>
                <w:szCs w:val="20"/>
              </w:rPr>
              <w:t>Calor directo</w:t>
            </w:r>
          </w:p>
        </w:tc>
        <w:tc>
          <w:tcPr>
            <w:tcW w:w="1211"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5B4E5A" w:rsidRDefault="003D3FFC">
            <w:pPr>
              <w:jc w:val="center"/>
              <w:rPr>
                <w:b/>
                <w:sz w:val="20"/>
                <w:szCs w:val="20"/>
              </w:rPr>
            </w:pPr>
            <w:r>
              <w:rPr>
                <w:b/>
                <w:sz w:val="20"/>
                <w:szCs w:val="20"/>
              </w:rPr>
              <w:t>Climatización</w:t>
            </w:r>
          </w:p>
        </w:tc>
        <w:tc>
          <w:tcPr>
            <w:tcW w:w="87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5B4E5A" w:rsidRDefault="003D3FFC">
            <w:pPr>
              <w:jc w:val="center"/>
              <w:rPr>
                <w:b/>
                <w:sz w:val="20"/>
                <w:szCs w:val="20"/>
              </w:rPr>
            </w:pPr>
            <w:r>
              <w:rPr>
                <w:b/>
                <w:sz w:val="20"/>
                <w:szCs w:val="20"/>
              </w:rPr>
              <w:t>Fuerza motriz</w:t>
            </w:r>
          </w:p>
        </w:tc>
        <w:tc>
          <w:tcPr>
            <w:tcW w:w="105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5B4E5A" w:rsidRDefault="003D3FFC">
            <w:pPr>
              <w:jc w:val="center"/>
              <w:rPr>
                <w:b/>
                <w:sz w:val="20"/>
                <w:szCs w:val="20"/>
              </w:rPr>
            </w:pPr>
            <w:r>
              <w:rPr>
                <w:b/>
                <w:sz w:val="20"/>
                <w:szCs w:val="20"/>
              </w:rPr>
              <w:t>Iluminación</w:t>
            </w:r>
          </w:p>
        </w:tc>
        <w:tc>
          <w:tcPr>
            <w:tcW w:w="511"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5B4E5A" w:rsidRDefault="003D3FFC">
            <w:pPr>
              <w:jc w:val="center"/>
              <w:rPr>
                <w:b/>
                <w:sz w:val="20"/>
                <w:szCs w:val="20"/>
              </w:rPr>
            </w:pPr>
            <w:r>
              <w:rPr>
                <w:b/>
                <w:sz w:val="20"/>
                <w:szCs w:val="20"/>
              </w:rPr>
              <w:t>Otros</w:t>
            </w:r>
          </w:p>
        </w:tc>
        <w:tc>
          <w:tcPr>
            <w:tcW w:w="120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5B4E5A" w:rsidRDefault="003D3FFC">
            <w:pPr>
              <w:jc w:val="center"/>
              <w:rPr>
                <w:b/>
                <w:sz w:val="20"/>
                <w:szCs w:val="20"/>
              </w:rPr>
            </w:pPr>
            <w:r>
              <w:rPr>
                <w:b/>
                <w:sz w:val="20"/>
                <w:szCs w:val="20"/>
              </w:rPr>
              <w:t>Refrigeración</w:t>
            </w:r>
          </w:p>
        </w:tc>
        <w:tc>
          <w:tcPr>
            <w:tcW w:w="1011"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5B4E5A" w:rsidRDefault="003D3FFC">
            <w:pPr>
              <w:jc w:val="center"/>
              <w:rPr>
                <w:b/>
                <w:sz w:val="20"/>
                <w:szCs w:val="20"/>
              </w:rPr>
            </w:pPr>
            <w:r>
              <w:rPr>
                <w:b/>
                <w:sz w:val="20"/>
                <w:szCs w:val="20"/>
              </w:rPr>
              <w:t>Calor indirecto</w:t>
            </w:r>
          </w:p>
        </w:tc>
        <w:tc>
          <w:tcPr>
            <w:tcW w:w="48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5B4E5A" w:rsidRDefault="003D3FFC">
            <w:pPr>
              <w:jc w:val="center"/>
              <w:rPr>
                <w:b/>
                <w:sz w:val="20"/>
                <w:szCs w:val="20"/>
              </w:rPr>
            </w:pPr>
            <w:r>
              <w:rPr>
                <w:b/>
                <w:sz w:val="20"/>
                <w:szCs w:val="20"/>
              </w:rPr>
              <w:t>Total</w:t>
            </w:r>
          </w:p>
        </w:tc>
      </w:tr>
      <w:tr w:rsidR="005B4E5A">
        <w:trPr>
          <w:trHeight w:val="55"/>
        </w:trPr>
        <w:tc>
          <w:tcPr>
            <w:tcW w:w="128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5B4E5A" w:rsidRDefault="003D3FFC">
            <w:pPr>
              <w:jc w:val="center"/>
              <w:rPr>
                <w:sz w:val="20"/>
                <w:szCs w:val="20"/>
              </w:rPr>
            </w:pPr>
            <w:r>
              <w:rPr>
                <w:sz w:val="20"/>
                <w:szCs w:val="20"/>
              </w:rPr>
              <w:t>Arroz mecanizado</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5B4E5A" w:rsidRDefault="003D3FFC">
            <w:pPr>
              <w:jc w:val="center"/>
              <w:rPr>
                <w:sz w:val="20"/>
                <w:szCs w:val="20"/>
              </w:rPr>
            </w:pPr>
            <w:r>
              <w:rPr>
                <w:sz w:val="20"/>
                <w:szCs w:val="20"/>
              </w:rPr>
              <w:t>0%</w:t>
            </w:r>
          </w:p>
        </w:tc>
        <w:tc>
          <w:tcPr>
            <w:tcW w:w="1211"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5B4E5A" w:rsidRDefault="003D3FFC">
            <w:pPr>
              <w:jc w:val="center"/>
              <w:rPr>
                <w:sz w:val="20"/>
                <w:szCs w:val="20"/>
              </w:rPr>
            </w:pPr>
            <w:r>
              <w:rPr>
                <w:sz w:val="20"/>
                <w:szCs w:val="20"/>
              </w:rPr>
              <w:t>0%</w:t>
            </w:r>
          </w:p>
        </w:tc>
        <w:tc>
          <w:tcPr>
            <w:tcW w:w="87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5B4E5A" w:rsidRDefault="003D3FFC">
            <w:pPr>
              <w:jc w:val="center"/>
              <w:rPr>
                <w:sz w:val="20"/>
                <w:szCs w:val="20"/>
              </w:rPr>
            </w:pPr>
            <w:r>
              <w:rPr>
                <w:sz w:val="20"/>
                <w:szCs w:val="20"/>
              </w:rPr>
              <w:t>100%</w:t>
            </w:r>
          </w:p>
        </w:tc>
        <w:tc>
          <w:tcPr>
            <w:tcW w:w="105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5B4E5A" w:rsidRDefault="003D3FFC">
            <w:pPr>
              <w:jc w:val="center"/>
              <w:rPr>
                <w:sz w:val="20"/>
                <w:szCs w:val="20"/>
              </w:rPr>
            </w:pPr>
            <w:r>
              <w:rPr>
                <w:sz w:val="20"/>
                <w:szCs w:val="20"/>
              </w:rPr>
              <w:t>0%</w:t>
            </w:r>
          </w:p>
        </w:tc>
        <w:tc>
          <w:tcPr>
            <w:tcW w:w="511"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5B4E5A" w:rsidRDefault="003D3FFC">
            <w:pPr>
              <w:jc w:val="center"/>
              <w:rPr>
                <w:sz w:val="20"/>
                <w:szCs w:val="20"/>
              </w:rPr>
            </w:pPr>
            <w:r>
              <w:rPr>
                <w:sz w:val="20"/>
                <w:szCs w:val="20"/>
              </w:rPr>
              <w:t>0%</w:t>
            </w:r>
          </w:p>
        </w:tc>
        <w:tc>
          <w:tcPr>
            <w:tcW w:w="120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5B4E5A" w:rsidRDefault="003D3FFC">
            <w:pPr>
              <w:jc w:val="center"/>
              <w:rPr>
                <w:sz w:val="20"/>
                <w:szCs w:val="20"/>
              </w:rPr>
            </w:pPr>
            <w:r>
              <w:rPr>
                <w:sz w:val="20"/>
                <w:szCs w:val="20"/>
              </w:rPr>
              <w:t>0%</w:t>
            </w:r>
          </w:p>
        </w:tc>
        <w:tc>
          <w:tcPr>
            <w:tcW w:w="1011"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5B4E5A" w:rsidRDefault="003D3FFC">
            <w:pPr>
              <w:jc w:val="center"/>
              <w:rPr>
                <w:sz w:val="20"/>
                <w:szCs w:val="20"/>
              </w:rPr>
            </w:pPr>
            <w:r>
              <w:rPr>
                <w:sz w:val="20"/>
                <w:szCs w:val="20"/>
              </w:rPr>
              <w:t>0.%</w:t>
            </w:r>
          </w:p>
        </w:tc>
        <w:tc>
          <w:tcPr>
            <w:tcW w:w="48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5B4E5A" w:rsidRDefault="003D3FFC">
            <w:pPr>
              <w:jc w:val="center"/>
              <w:rPr>
                <w:sz w:val="20"/>
                <w:szCs w:val="20"/>
              </w:rPr>
            </w:pPr>
            <w:r>
              <w:rPr>
                <w:sz w:val="20"/>
                <w:szCs w:val="20"/>
              </w:rPr>
              <w:t>100%</w:t>
            </w:r>
          </w:p>
        </w:tc>
      </w:tr>
    </w:tbl>
    <w:p w:rsidR="005B4E5A" w:rsidRDefault="003D3FFC">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5B4E5A">
      <w:pPr>
        <w:pBdr>
          <w:top w:val="nil"/>
          <w:left w:val="nil"/>
          <w:bottom w:val="nil"/>
          <w:right w:val="nil"/>
          <w:between w:val="nil"/>
        </w:pBdr>
        <w:jc w:val="center"/>
        <w:rPr>
          <w:color w:val="000000"/>
          <w:sz w:val="18"/>
          <w:szCs w:val="18"/>
        </w:rPr>
      </w:pPr>
    </w:p>
    <w:p w:rsidR="005B4E5A" w:rsidRDefault="003D3FFC">
      <w:pPr>
        <w:rPr>
          <w:i/>
        </w:rPr>
      </w:pPr>
      <w:r>
        <w:t>A partir de lo mencionado anteriormente, se procede a desglosar la participación por tipo de energético en el uso final de fuerza motriz. En este punto, es importante destacar que los valores obtenidos en el campo fueron aproximaciones cercanas por product</w:t>
      </w:r>
      <w:r>
        <w:t>or, y se extrapola esta información a nivel nacional mediante la referencia de los datos proporcionados por el DANE. Se consideran tanto el consumo de energía eléctrica nacional en el cultivo de arroz como las hectáreas totales sembradas de arroz del últim</w:t>
      </w:r>
      <w:r>
        <w:t>o año. De esta manera, se obtiene el resultado que indica que el 99</w:t>
      </w:r>
      <w:r w:rsidR="00245E94">
        <w:t>,52</w:t>
      </w:r>
      <w:r>
        <w:t>% del consumo de energéticos corresponde al ACPM, seguido por un 0,23% proveniente de la gasolina y un 0,</w:t>
      </w:r>
      <w:r w:rsidR="00245E94">
        <w:t>25</w:t>
      </w:r>
      <w:r>
        <w:t>% más de electricidad.</w:t>
      </w:r>
    </w:p>
    <w:p w:rsidR="005B4E5A" w:rsidRDefault="005B4E5A">
      <w:pPr>
        <w:pBdr>
          <w:top w:val="nil"/>
          <w:left w:val="nil"/>
          <w:bottom w:val="nil"/>
          <w:right w:val="nil"/>
          <w:between w:val="nil"/>
        </w:pBdr>
        <w:rPr>
          <w:i/>
          <w:color w:val="44546A"/>
          <w:sz w:val="18"/>
          <w:szCs w:val="18"/>
        </w:rPr>
      </w:pPr>
    </w:p>
    <w:p w:rsidR="005B4E5A" w:rsidRDefault="003D3FFC">
      <w:pPr>
        <w:pBdr>
          <w:top w:val="nil"/>
          <w:left w:val="nil"/>
          <w:bottom w:val="nil"/>
          <w:right w:val="nil"/>
          <w:between w:val="nil"/>
        </w:pBdr>
        <w:jc w:val="center"/>
      </w:pPr>
      <w:r>
        <w:rPr>
          <w:b/>
        </w:rPr>
        <w:t xml:space="preserve">Tabla 7. </w:t>
      </w:r>
      <w:r>
        <w:t>Porcentaje de participación por energético</w:t>
      </w:r>
    </w:p>
    <w:tbl>
      <w:tblPr>
        <w:tblStyle w:val="a6"/>
        <w:tblW w:w="4080" w:type="dxa"/>
        <w:tblInd w:w="2115" w:type="dxa"/>
        <w:tblLayout w:type="fixed"/>
        <w:tblLook w:val="0600" w:firstRow="0" w:lastRow="0" w:firstColumn="0" w:lastColumn="0" w:noHBand="1" w:noVBand="1"/>
      </w:tblPr>
      <w:tblGrid>
        <w:gridCol w:w="2115"/>
        <w:gridCol w:w="1965"/>
      </w:tblGrid>
      <w:tr w:rsidR="005B4E5A">
        <w:trPr>
          <w:trHeight w:val="31"/>
        </w:trPr>
        <w:tc>
          <w:tcPr>
            <w:tcW w:w="211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jc w:val="center"/>
              <w:rPr>
                <w:b/>
                <w:sz w:val="20"/>
                <w:szCs w:val="20"/>
              </w:rPr>
            </w:pPr>
            <w:r>
              <w:rPr>
                <w:b/>
                <w:sz w:val="20"/>
                <w:szCs w:val="20"/>
              </w:rPr>
              <w:t>Energético</w:t>
            </w:r>
          </w:p>
        </w:tc>
        <w:tc>
          <w:tcPr>
            <w:tcW w:w="19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jc w:val="center"/>
              <w:rPr>
                <w:b/>
                <w:sz w:val="20"/>
                <w:szCs w:val="20"/>
              </w:rPr>
            </w:pPr>
            <w:r>
              <w:rPr>
                <w:b/>
                <w:sz w:val="20"/>
                <w:szCs w:val="20"/>
              </w:rPr>
              <w:t>Participación</w:t>
            </w:r>
          </w:p>
        </w:tc>
      </w:tr>
      <w:tr w:rsidR="005B4E5A">
        <w:trPr>
          <w:trHeight w:val="125"/>
        </w:trPr>
        <w:tc>
          <w:tcPr>
            <w:tcW w:w="211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ACPM</w:t>
            </w:r>
          </w:p>
        </w:tc>
        <w:tc>
          <w:tcPr>
            <w:tcW w:w="19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jc w:val="center"/>
              <w:rPr>
                <w:sz w:val="20"/>
                <w:szCs w:val="20"/>
              </w:rPr>
            </w:pPr>
            <w:r>
              <w:rPr>
                <w:sz w:val="20"/>
                <w:szCs w:val="20"/>
              </w:rPr>
              <w:t>99,</w:t>
            </w:r>
            <w:r w:rsidR="004176AF">
              <w:rPr>
                <w:sz w:val="20"/>
                <w:szCs w:val="20"/>
              </w:rPr>
              <w:t>52</w:t>
            </w:r>
            <w:r>
              <w:rPr>
                <w:sz w:val="20"/>
                <w:szCs w:val="20"/>
              </w:rPr>
              <w:t>%</w:t>
            </w:r>
          </w:p>
        </w:tc>
      </w:tr>
      <w:tr w:rsidR="005B4E5A">
        <w:trPr>
          <w:trHeight w:val="243"/>
        </w:trPr>
        <w:tc>
          <w:tcPr>
            <w:tcW w:w="211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 xml:space="preserve">Gasolina </w:t>
            </w:r>
          </w:p>
        </w:tc>
        <w:tc>
          <w:tcPr>
            <w:tcW w:w="19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jc w:val="center"/>
              <w:rPr>
                <w:sz w:val="20"/>
                <w:szCs w:val="20"/>
              </w:rPr>
            </w:pPr>
            <w:r>
              <w:rPr>
                <w:sz w:val="20"/>
                <w:szCs w:val="20"/>
              </w:rPr>
              <w:t>0,2</w:t>
            </w:r>
            <w:r w:rsidR="00245E94">
              <w:rPr>
                <w:sz w:val="20"/>
                <w:szCs w:val="20"/>
              </w:rPr>
              <w:t>3</w:t>
            </w:r>
            <w:r>
              <w:rPr>
                <w:sz w:val="20"/>
                <w:szCs w:val="20"/>
              </w:rPr>
              <w:t>%</w:t>
            </w:r>
          </w:p>
        </w:tc>
      </w:tr>
      <w:tr w:rsidR="005B4E5A">
        <w:trPr>
          <w:trHeight w:val="105"/>
        </w:trPr>
        <w:tc>
          <w:tcPr>
            <w:tcW w:w="211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Electricidad</w:t>
            </w:r>
          </w:p>
        </w:tc>
        <w:tc>
          <w:tcPr>
            <w:tcW w:w="19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jc w:val="center"/>
              <w:rPr>
                <w:sz w:val="20"/>
                <w:szCs w:val="20"/>
              </w:rPr>
            </w:pPr>
            <w:r>
              <w:rPr>
                <w:sz w:val="20"/>
                <w:szCs w:val="20"/>
              </w:rPr>
              <w:t>0,</w:t>
            </w:r>
            <w:r w:rsidR="00245E94">
              <w:rPr>
                <w:sz w:val="20"/>
                <w:szCs w:val="20"/>
              </w:rPr>
              <w:t>25</w:t>
            </w:r>
            <w:r>
              <w:rPr>
                <w:sz w:val="20"/>
                <w:szCs w:val="20"/>
              </w:rPr>
              <w:t>%</w:t>
            </w:r>
          </w:p>
        </w:tc>
      </w:tr>
      <w:tr w:rsidR="005B4E5A">
        <w:trPr>
          <w:trHeight w:val="45"/>
        </w:trPr>
        <w:tc>
          <w:tcPr>
            <w:tcW w:w="211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b/>
                <w:sz w:val="20"/>
                <w:szCs w:val="20"/>
              </w:rPr>
            </w:pPr>
            <w:r>
              <w:rPr>
                <w:b/>
                <w:sz w:val="20"/>
                <w:szCs w:val="20"/>
              </w:rPr>
              <w:t xml:space="preserve">Total </w:t>
            </w:r>
          </w:p>
        </w:tc>
        <w:tc>
          <w:tcPr>
            <w:tcW w:w="19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jc w:val="center"/>
              <w:rPr>
                <w:b/>
                <w:sz w:val="20"/>
                <w:szCs w:val="20"/>
              </w:rPr>
            </w:pPr>
            <w:r>
              <w:rPr>
                <w:b/>
                <w:sz w:val="20"/>
                <w:szCs w:val="20"/>
              </w:rPr>
              <w:t>100%</w:t>
            </w:r>
          </w:p>
        </w:tc>
      </w:tr>
    </w:tbl>
    <w:p w:rsidR="005B4E5A" w:rsidRDefault="003D3FFC">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5B4E5A">
      <w:pPr>
        <w:pBdr>
          <w:top w:val="nil"/>
          <w:left w:val="nil"/>
          <w:bottom w:val="nil"/>
          <w:right w:val="nil"/>
          <w:between w:val="nil"/>
        </w:pBdr>
        <w:jc w:val="center"/>
        <w:rPr>
          <w:color w:val="000000"/>
          <w:sz w:val="18"/>
          <w:szCs w:val="18"/>
        </w:rPr>
      </w:pPr>
    </w:p>
    <w:p w:rsidR="005B4E5A" w:rsidRDefault="003D3FFC">
      <w:pPr>
        <w:rPr>
          <w:i/>
        </w:rPr>
      </w:pPr>
      <w:r>
        <w:t>Finalmente, los indicadores obtenidos en el campo, que facilitaron la extrapolación de la información, se presentan a continuación en unidades de MJ por hectárea o por tonelada. En este análisis, resaltan la preparación del terreno, el transporte interno y</w:t>
      </w:r>
      <w:r>
        <w:t xml:space="preserve"> la cosecha siendo estos los procesos que requieren un uso más intensivo de tractor y, por consiguiente, de ACPM.</w:t>
      </w:r>
    </w:p>
    <w:p w:rsidR="005B4E5A" w:rsidRDefault="005B4E5A">
      <w:pPr>
        <w:pBdr>
          <w:top w:val="nil"/>
          <w:left w:val="nil"/>
          <w:bottom w:val="nil"/>
          <w:right w:val="nil"/>
          <w:between w:val="nil"/>
        </w:pBdr>
        <w:rPr>
          <w:i/>
          <w:color w:val="44546A"/>
          <w:sz w:val="18"/>
          <w:szCs w:val="18"/>
        </w:rPr>
      </w:pPr>
      <w:bookmarkStart w:id="7" w:name="_heading=h.1t3h5sf" w:colFirst="0" w:colLast="0"/>
      <w:bookmarkEnd w:id="7"/>
    </w:p>
    <w:p w:rsidR="005B4E5A" w:rsidRDefault="003D3FFC">
      <w:pPr>
        <w:pBdr>
          <w:top w:val="nil"/>
          <w:left w:val="nil"/>
          <w:bottom w:val="nil"/>
          <w:right w:val="nil"/>
          <w:between w:val="nil"/>
        </w:pBdr>
        <w:jc w:val="center"/>
      </w:pPr>
      <w:r>
        <w:rPr>
          <w:b/>
        </w:rPr>
        <w:t xml:space="preserve">Tabla 8. </w:t>
      </w:r>
      <w:r>
        <w:t xml:space="preserve"> Indicadores por proceso y área productiva</w:t>
      </w:r>
    </w:p>
    <w:tbl>
      <w:tblPr>
        <w:tblStyle w:val="a7"/>
        <w:tblW w:w="8484" w:type="dxa"/>
        <w:tblLayout w:type="fixed"/>
        <w:tblLook w:val="0600" w:firstRow="0" w:lastRow="0" w:firstColumn="0" w:lastColumn="0" w:noHBand="1" w:noVBand="1"/>
      </w:tblPr>
      <w:tblGrid>
        <w:gridCol w:w="1910"/>
        <w:gridCol w:w="2215"/>
        <w:gridCol w:w="1388"/>
        <w:gridCol w:w="1486"/>
        <w:gridCol w:w="1485"/>
      </w:tblGrid>
      <w:tr w:rsidR="005B4E5A">
        <w:trPr>
          <w:trHeight w:val="163"/>
        </w:trPr>
        <w:tc>
          <w:tcPr>
            <w:tcW w:w="191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jc w:val="center"/>
              <w:rPr>
                <w:b/>
                <w:sz w:val="20"/>
                <w:szCs w:val="20"/>
              </w:rPr>
            </w:pPr>
            <w:r>
              <w:rPr>
                <w:b/>
                <w:sz w:val="20"/>
                <w:szCs w:val="20"/>
              </w:rPr>
              <w:t>Proceso</w:t>
            </w:r>
          </w:p>
        </w:tc>
        <w:tc>
          <w:tcPr>
            <w:tcW w:w="2215" w:type="dxa"/>
            <w:tcBorders>
              <w:top w:val="single" w:sz="8" w:space="0" w:color="000000"/>
              <w:left w:val="single" w:sz="8" w:space="0" w:color="000000"/>
              <w:bottom w:val="single" w:sz="8" w:space="0" w:color="000000"/>
              <w:right w:val="single" w:sz="8" w:space="0" w:color="000000"/>
            </w:tcBorders>
            <w:shd w:val="clear" w:color="auto" w:fill="25A18E"/>
            <w:vAlign w:val="center"/>
          </w:tcPr>
          <w:p w:rsidR="005B4E5A" w:rsidRDefault="003D3FFC">
            <w:pPr>
              <w:jc w:val="center"/>
              <w:rPr>
                <w:b/>
                <w:sz w:val="20"/>
                <w:szCs w:val="20"/>
              </w:rPr>
            </w:pPr>
            <w:r>
              <w:rPr>
                <w:b/>
                <w:sz w:val="20"/>
                <w:szCs w:val="20"/>
              </w:rPr>
              <w:t>Subproceso</w:t>
            </w:r>
          </w:p>
        </w:tc>
        <w:tc>
          <w:tcPr>
            <w:tcW w:w="1388"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jc w:val="center"/>
              <w:rPr>
                <w:b/>
                <w:sz w:val="20"/>
                <w:szCs w:val="20"/>
              </w:rPr>
            </w:pPr>
            <w:r>
              <w:rPr>
                <w:b/>
                <w:sz w:val="20"/>
                <w:szCs w:val="20"/>
              </w:rPr>
              <w:t>Energético</w:t>
            </w:r>
          </w:p>
        </w:tc>
        <w:tc>
          <w:tcPr>
            <w:tcW w:w="1486" w:type="dxa"/>
            <w:tcBorders>
              <w:top w:val="single" w:sz="8" w:space="0" w:color="000000"/>
              <w:left w:val="single" w:sz="8" w:space="0" w:color="000000"/>
              <w:bottom w:val="single" w:sz="8" w:space="0" w:color="000000"/>
              <w:right w:val="single" w:sz="8" w:space="0" w:color="000000"/>
            </w:tcBorders>
            <w:shd w:val="clear" w:color="auto" w:fill="25A18E"/>
          </w:tcPr>
          <w:p w:rsidR="005B4E5A" w:rsidRDefault="003D3FFC">
            <w:pPr>
              <w:jc w:val="center"/>
              <w:rPr>
                <w:b/>
                <w:sz w:val="20"/>
                <w:szCs w:val="20"/>
              </w:rPr>
            </w:pPr>
            <w:r>
              <w:rPr>
                <w:b/>
                <w:color w:val="000000"/>
                <w:sz w:val="20"/>
                <w:szCs w:val="20"/>
              </w:rPr>
              <w:t>Unidades indicador</w:t>
            </w:r>
          </w:p>
        </w:tc>
        <w:tc>
          <w:tcPr>
            <w:tcW w:w="148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jc w:val="center"/>
              <w:rPr>
                <w:b/>
                <w:sz w:val="20"/>
                <w:szCs w:val="20"/>
              </w:rPr>
            </w:pPr>
            <w:r>
              <w:rPr>
                <w:b/>
                <w:sz w:val="20"/>
                <w:szCs w:val="20"/>
              </w:rPr>
              <w:t>Indicador</w:t>
            </w:r>
          </w:p>
        </w:tc>
      </w:tr>
      <w:tr w:rsidR="005B4E5A">
        <w:trPr>
          <w:trHeight w:val="31"/>
        </w:trPr>
        <w:tc>
          <w:tcPr>
            <w:tcW w:w="19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Cosecha</w:t>
            </w: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Cosecha</w:t>
            </w:r>
          </w:p>
        </w:tc>
        <w:tc>
          <w:tcPr>
            <w:tcW w:w="13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ACPM</w:t>
            </w: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MJ/Tn</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1.675,94</w:t>
            </w:r>
          </w:p>
        </w:tc>
      </w:tr>
      <w:tr w:rsidR="005B4E5A">
        <w:trPr>
          <w:trHeight w:val="53"/>
        </w:trPr>
        <w:tc>
          <w:tcPr>
            <w:tcW w:w="19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Fertilización</w:t>
            </w: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Fertilización</w:t>
            </w:r>
          </w:p>
        </w:tc>
        <w:tc>
          <w:tcPr>
            <w:tcW w:w="13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Gasolina</w:t>
            </w: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8,05</w:t>
            </w:r>
          </w:p>
        </w:tc>
      </w:tr>
      <w:tr w:rsidR="005B4E5A">
        <w:trPr>
          <w:trHeight w:val="215"/>
        </w:trPr>
        <w:tc>
          <w:tcPr>
            <w:tcW w:w="191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Fumigación</w:t>
            </w: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Fumigación con tractor</w:t>
            </w:r>
          </w:p>
        </w:tc>
        <w:tc>
          <w:tcPr>
            <w:tcW w:w="13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ACPM</w:t>
            </w: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35,42</w:t>
            </w:r>
          </w:p>
        </w:tc>
      </w:tr>
      <w:tr w:rsidR="005B4E5A">
        <w:trPr>
          <w:trHeight w:val="215"/>
        </w:trPr>
        <w:tc>
          <w:tcPr>
            <w:tcW w:w="191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Fumigación con Motor de espalda</w:t>
            </w:r>
          </w:p>
        </w:tc>
        <w:tc>
          <w:tcPr>
            <w:tcW w:w="13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Gasolina</w:t>
            </w: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24,07</w:t>
            </w:r>
          </w:p>
        </w:tc>
      </w:tr>
      <w:tr w:rsidR="005B4E5A">
        <w:trPr>
          <w:trHeight w:val="215"/>
        </w:trPr>
        <w:tc>
          <w:tcPr>
            <w:tcW w:w="191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Preparación del terreno</w:t>
            </w: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 xml:space="preserve">Arrastre </w:t>
            </w:r>
          </w:p>
        </w:tc>
        <w:tc>
          <w:tcPr>
            <w:tcW w:w="1388"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ACPM</w:t>
            </w: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659,72</w:t>
            </w:r>
          </w:p>
        </w:tc>
      </w:tr>
      <w:tr w:rsidR="005B4E5A">
        <w:trPr>
          <w:trHeight w:val="215"/>
        </w:trPr>
        <w:tc>
          <w:tcPr>
            <w:tcW w:w="191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Caballoneo</w:t>
            </w:r>
          </w:p>
        </w:tc>
        <w:tc>
          <w:tcPr>
            <w:tcW w:w="1388"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328,06</w:t>
            </w:r>
          </w:p>
        </w:tc>
      </w:tr>
      <w:tr w:rsidR="005B4E5A">
        <w:trPr>
          <w:trHeight w:val="215"/>
        </w:trPr>
        <w:tc>
          <w:tcPr>
            <w:tcW w:w="191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Roleado con desbrozadora</w:t>
            </w:r>
          </w:p>
        </w:tc>
        <w:tc>
          <w:tcPr>
            <w:tcW w:w="1388"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360,91</w:t>
            </w:r>
          </w:p>
        </w:tc>
      </w:tr>
      <w:tr w:rsidR="005B4E5A">
        <w:trPr>
          <w:trHeight w:val="215"/>
        </w:trPr>
        <w:tc>
          <w:tcPr>
            <w:tcW w:w="191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Nivelado</w:t>
            </w:r>
          </w:p>
        </w:tc>
        <w:tc>
          <w:tcPr>
            <w:tcW w:w="1388"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424,67</w:t>
            </w:r>
          </w:p>
        </w:tc>
      </w:tr>
      <w:tr w:rsidR="005B4E5A">
        <w:trPr>
          <w:trHeight w:val="215"/>
        </w:trPr>
        <w:tc>
          <w:tcPr>
            <w:tcW w:w="191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Rastrillaje</w:t>
            </w:r>
          </w:p>
        </w:tc>
        <w:tc>
          <w:tcPr>
            <w:tcW w:w="1388"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269,14</w:t>
            </w:r>
          </w:p>
        </w:tc>
      </w:tr>
      <w:tr w:rsidR="005B4E5A">
        <w:trPr>
          <w:trHeight w:val="215"/>
        </w:trPr>
        <w:tc>
          <w:tcPr>
            <w:tcW w:w="191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 xml:space="preserve">Roleado con Roto </w:t>
            </w:r>
            <w:proofErr w:type="spellStart"/>
            <w:r>
              <w:rPr>
                <w:sz w:val="20"/>
                <w:szCs w:val="20"/>
              </w:rPr>
              <w:t>Speed</w:t>
            </w:r>
            <w:proofErr w:type="spellEnd"/>
          </w:p>
        </w:tc>
        <w:tc>
          <w:tcPr>
            <w:tcW w:w="1388"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5B4E5A">
            <w:pPr>
              <w:jc w:val="center"/>
              <w:rPr>
                <w:sz w:val="20"/>
                <w:szCs w:val="20"/>
              </w:rPr>
            </w:pP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457,85</w:t>
            </w:r>
          </w:p>
        </w:tc>
      </w:tr>
      <w:tr w:rsidR="005B4E5A">
        <w:trPr>
          <w:trHeight w:val="31"/>
        </w:trPr>
        <w:tc>
          <w:tcPr>
            <w:tcW w:w="19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Siembra</w:t>
            </w: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Siembra</w:t>
            </w:r>
          </w:p>
        </w:tc>
        <w:tc>
          <w:tcPr>
            <w:tcW w:w="13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ACPM</w:t>
            </w: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301,38</w:t>
            </w:r>
          </w:p>
        </w:tc>
      </w:tr>
      <w:tr w:rsidR="005B4E5A" w:rsidTr="00245E94">
        <w:trPr>
          <w:trHeight w:val="315"/>
        </w:trPr>
        <w:tc>
          <w:tcPr>
            <w:tcW w:w="19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lastRenderedPageBreak/>
              <w:t>Sistema de Riego y drenaje</w:t>
            </w:r>
          </w:p>
        </w:tc>
        <w:tc>
          <w:tcPr>
            <w:tcW w:w="2215"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Riego</w:t>
            </w:r>
          </w:p>
        </w:tc>
        <w:tc>
          <w:tcPr>
            <w:tcW w:w="13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Energía Eléctrica</w:t>
            </w:r>
          </w:p>
        </w:tc>
        <w:tc>
          <w:tcPr>
            <w:tcW w:w="1486" w:type="dxa"/>
            <w:tcBorders>
              <w:top w:val="single" w:sz="8" w:space="0" w:color="000000"/>
              <w:left w:val="single" w:sz="8" w:space="0" w:color="000000"/>
              <w:bottom w:val="single" w:sz="8" w:space="0" w:color="000000"/>
              <w:right w:val="single" w:sz="8" w:space="0" w:color="000000"/>
            </w:tcBorders>
            <w:vAlign w:val="center"/>
          </w:tcPr>
          <w:p w:rsidR="005B4E5A" w:rsidRDefault="003D3FFC">
            <w:pPr>
              <w:jc w:val="center"/>
              <w:rPr>
                <w:sz w:val="20"/>
                <w:szCs w:val="20"/>
              </w:rPr>
            </w:pPr>
            <w:r>
              <w:rPr>
                <w:sz w:val="20"/>
                <w:szCs w:val="20"/>
              </w:rPr>
              <w:t>MJ/Ha</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jc w:val="center"/>
              <w:rPr>
                <w:sz w:val="20"/>
                <w:szCs w:val="20"/>
              </w:rPr>
            </w:pPr>
            <w:r>
              <w:rPr>
                <w:sz w:val="20"/>
                <w:szCs w:val="20"/>
              </w:rPr>
              <w:t>32,21</w:t>
            </w:r>
          </w:p>
        </w:tc>
      </w:tr>
      <w:tr w:rsidR="005B4E5A">
        <w:trPr>
          <w:trHeight w:val="31"/>
        </w:trPr>
        <w:tc>
          <w:tcPr>
            <w:tcW w:w="19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jc w:val="center"/>
              <w:rPr>
                <w:sz w:val="20"/>
                <w:szCs w:val="20"/>
              </w:rPr>
            </w:pPr>
            <w:r>
              <w:rPr>
                <w:sz w:val="20"/>
                <w:szCs w:val="20"/>
              </w:rPr>
              <w:t>Transporte interno</w:t>
            </w:r>
          </w:p>
        </w:tc>
        <w:tc>
          <w:tcPr>
            <w:tcW w:w="2215" w:type="dxa"/>
            <w:tcBorders>
              <w:top w:val="single" w:sz="8" w:space="0" w:color="000000"/>
              <w:left w:val="single" w:sz="8" w:space="0" w:color="000000"/>
              <w:bottom w:val="single" w:sz="8" w:space="0" w:color="000000"/>
              <w:right w:val="single" w:sz="8" w:space="0" w:color="000000"/>
            </w:tcBorders>
          </w:tcPr>
          <w:p w:rsidR="005B4E5A" w:rsidRDefault="003D3FFC">
            <w:pPr>
              <w:jc w:val="center"/>
              <w:rPr>
                <w:sz w:val="20"/>
                <w:szCs w:val="20"/>
              </w:rPr>
            </w:pPr>
            <w:r>
              <w:rPr>
                <w:sz w:val="20"/>
                <w:szCs w:val="20"/>
              </w:rPr>
              <w:t>Transporte</w:t>
            </w:r>
          </w:p>
        </w:tc>
        <w:tc>
          <w:tcPr>
            <w:tcW w:w="13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jc w:val="center"/>
              <w:rPr>
                <w:sz w:val="20"/>
                <w:szCs w:val="20"/>
              </w:rPr>
            </w:pPr>
            <w:r>
              <w:rPr>
                <w:sz w:val="20"/>
                <w:szCs w:val="20"/>
              </w:rPr>
              <w:t>ACPM</w:t>
            </w:r>
          </w:p>
        </w:tc>
        <w:tc>
          <w:tcPr>
            <w:tcW w:w="1486" w:type="dxa"/>
            <w:tcBorders>
              <w:top w:val="single" w:sz="8" w:space="0" w:color="000000"/>
              <w:left w:val="single" w:sz="8" w:space="0" w:color="000000"/>
              <w:bottom w:val="single" w:sz="8" w:space="0" w:color="000000"/>
              <w:right w:val="single" w:sz="8" w:space="0" w:color="000000"/>
            </w:tcBorders>
          </w:tcPr>
          <w:p w:rsidR="005B4E5A" w:rsidRDefault="003D3FFC">
            <w:pPr>
              <w:jc w:val="center"/>
              <w:rPr>
                <w:sz w:val="20"/>
                <w:szCs w:val="20"/>
              </w:rPr>
            </w:pPr>
            <w:r>
              <w:rPr>
                <w:sz w:val="20"/>
                <w:szCs w:val="20"/>
              </w:rPr>
              <w:t>MJ/Tn</w:t>
            </w:r>
          </w:p>
        </w:tc>
        <w:tc>
          <w:tcPr>
            <w:tcW w:w="14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jc w:val="center"/>
              <w:rPr>
                <w:sz w:val="20"/>
                <w:szCs w:val="20"/>
              </w:rPr>
            </w:pPr>
            <w:r>
              <w:rPr>
                <w:sz w:val="20"/>
                <w:szCs w:val="20"/>
              </w:rPr>
              <w:t>250,38</w:t>
            </w:r>
          </w:p>
        </w:tc>
      </w:tr>
    </w:tbl>
    <w:p w:rsidR="005B4E5A" w:rsidRDefault="003D3FFC" w:rsidP="00245E94">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5B4E5A"/>
    <w:p w:rsidR="005B4E5A" w:rsidRDefault="003D3FFC">
      <w:r>
        <w:t>A partir de los indicadores por proceso, se calculó el indicador total por producto, en el sector del cultivo de arroz, el indicador representa el consumo energético por tonelada de arroz producido, así como el consumo de energía por hectárea producida. En</w:t>
      </w:r>
      <w:r>
        <w:t xml:space="preserve"> ese sentido, se requiere 14.0</w:t>
      </w:r>
      <w:r w:rsidR="00245E94">
        <w:t>77,8</w:t>
      </w:r>
      <w:r>
        <w:t xml:space="preserve"> MJ de energía por cada Hectárea de área productiva, y 2.424,</w:t>
      </w:r>
      <w:r w:rsidR="00245E94">
        <w:t>21</w:t>
      </w:r>
      <w:r>
        <w:t xml:space="preserve"> MJ de energía por cada tonelada de arroz producida</w:t>
      </w:r>
    </w:p>
    <w:p w:rsidR="005B4E5A" w:rsidRDefault="005B4E5A"/>
    <w:p w:rsidR="005B4E5A" w:rsidRDefault="005B4E5A">
      <w:pPr>
        <w:pBdr>
          <w:top w:val="nil"/>
          <w:left w:val="nil"/>
          <w:bottom w:val="nil"/>
          <w:right w:val="nil"/>
          <w:between w:val="nil"/>
        </w:pBdr>
        <w:jc w:val="left"/>
        <w:rPr>
          <w:color w:val="000000"/>
        </w:rPr>
      </w:pPr>
    </w:p>
    <w:p w:rsidR="005B4E5A" w:rsidRDefault="003D3FFC">
      <w:pPr>
        <w:pBdr>
          <w:top w:val="nil"/>
          <w:left w:val="nil"/>
          <w:bottom w:val="nil"/>
          <w:right w:val="nil"/>
          <w:between w:val="nil"/>
        </w:pBdr>
        <w:jc w:val="center"/>
      </w:pPr>
      <w:r>
        <w:rPr>
          <w:b/>
        </w:rPr>
        <w:t>Tabla 9.</w:t>
      </w:r>
      <w:r>
        <w:t xml:space="preserve"> </w:t>
      </w:r>
      <w:r w:rsidR="00245E94">
        <w:t>Indicadores</w:t>
      </w:r>
      <w:r>
        <w:t xml:space="preserve"> energéticos en MJ</w:t>
      </w:r>
      <w:r w:rsidR="00245E94">
        <w:t>/Ha y MJ/Ton</w:t>
      </w:r>
      <w:r>
        <w:t xml:space="preserve"> para el Cultivo de arroz a nivel nacional</w:t>
      </w:r>
    </w:p>
    <w:tbl>
      <w:tblPr>
        <w:tblStyle w:val="a8"/>
        <w:tblW w:w="6255" w:type="dxa"/>
        <w:jc w:val="center"/>
        <w:tblLayout w:type="fixed"/>
        <w:tblLook w:val="0600" w:firstRow="0" w:lastRow="0" w:firstColumn="0" w:lastColumn="0" w:noHBand="1" w:noVBand="1"/>
      </w:tblPr>
      <w:tblGrid>
        <w:gridCol w:w="2310"/>
        <w:gridCol w:w="1935"/>
        <w:gridCol w:w="2010"/>
      </w:tblGrid>
      <w:tr w:rsidR="005B4E5A">
        <w:trPr>
          <w:trHeight w:val="158"/>
          <w:jc w:val="center"/>
        </w:trPr>
        <w:tc>
          <w:tcPr>
            <w:tcW w:w="231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pBdr>
                <w:top w:val="nil"/>
                <w:left w:val="nil"/>
                <w:bottom w:val="nil"/>
                <w:right w:val="nil"/>
                <w:between w:val="nil"/>
              </w:pBdr>
              <w:jc w:val="center"/>
              <w:rPr>
                <w:b/>
                <w:color w:val="000000"/>
                <w:sz w:val="20"/>
                <w:szCs w:val="20"/>
              </w:rPr>
            </w:pPr>
            <w:r>
              <w:rPr>
                <w:b/>
                <w:color w:val="000000"/>
                <w:sz w:val="20"/>
                <w:szCs w:val="20"/>
              </w:rPr>
              <w:t>Grupo Homogéneo</w:t>
            </w:r>
          </w:p>
        </w:tc>
        <w:tc>
          <w:tcPr>
            <w:tcW w:w="1935" w:type="dxa"/>
            <w:tcBorders>
              <w:top w:val="single" w:sz="8" w:space="0" w:color="000000"/>
              <w:left w:val="single" w:sz="8" w:space="0" w:color="000000"/>
              <w:bottom w:val="single" w:sz="8" w:space="0" w:color="000000"/>
              <w:right w:val="single" w:sz="8" w:space="0" w:color="000000"/>
            </w:tcBorders>
            <w:shd w:val="clear" w:color="auto" w:fill="25A18E"/>
          </w:tcPr>
          <w:p w:rsidR="005B4E5A" w:rsidRDefault="003D3FFC">
            <w:pPr>
              <w:pBdr>
                <w:top w:val="nil"/>
                <w:left w:val="nil"/>
                <w:bottom w:val="nil"/>
                <w:right w:val="nil"/>
                <w:between w:val="nil"/>
              </w:pBdr>
              <w:jc w:val="center"/>
              <w:rPr>
                <w:b/>
                <w:color w:val="000000"/>
                <w:sz w:val="20"/>
                <w:szCs w:val="20"/>
              </w:rPr>
            </w:pPr>
            <w:r>
              <w:rPr>
                <w:b/>
                <w:color w:val="000000"/>
                <w:sz w:val="20"/>
                <w:szCs w:val="20"/>
              </w:rPr>
              <w:t>Indicador [MJ/Ha]</w:t>
            </w:r>
          </w:p>
        </w:tc>
        <w:tc>
          <w:tcPr>
            <w:tcW w:w="201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pBdr>
                <w:top w:val="nil"/>
                <w:left w:val="nil"/>
                <w:bottom w:val="nil"/>
                <w:right w:val="nil"/>
                <w:between w:val="nil"/>
              </w:pBdr>
              <w:jc w:val="center"/>
              <w:rPr>
                <w:b/>
                <w:color w:val="000000"/>
                <w:sz w:val="20"/>
                <w:szCs w:val="20"/>
              </w:rPr>
            </w:pPr>
            <w:r>
              <w:rPr>
                <w:b/>
                <w:color w:val="000000"/>
                <w:sz w:val="20"/>
                <w:szCs w:val="20"/>
              </w:rPr>
              <w:t>Indicador [MJ/Tn]</w:t>
            </w:r>
          </w:p>
        </w:tc>
      </w:tr>
      <w:tr w:rsidR="005B4E5A">
        <w:trPr>
          <w:trHeight w:val="62"/>
          <w:jc w:val="center"/>
        </w:trPr>
        <w:tc>
          <w:tcPr>
            <w:tcW w:w="231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center"/>
          </w:tcPr>
          <w:p w:rsidR="005B4E5A" w:rsidRDefault="003D3FFC">
            <w:pPr>
              <w:pBdr>
                <w:top w:val="nil"/>
                <w:left w:val="nil"/>
                <w:bottom w:val="nil"/>
                <w:right w:val="nil"/>
                <w:between w:val="nil"/>
              </w:pBdr>
              <w:jc w:val="center"/>
              <w:rPr>
                <w:color w:val="000000"/>
                <w:sz w:val="20"/>
                <w:szCs w:val="20"/>
              </w:rPr>
            </w:pPr>
            <w:r>
              <w:rPr>
                <w:color w:val="000000"/>
                <w:sz w:val="20"/>
                <w:szCs w:val="20"/>
              </w:rPr>
              <w:t>Cultivo de arroz</w:t>
            </w:r>
          </w:p>
        </w:tc>
        <w:tc>
          <w:tcPr>
            <w:tcW w:w="1935" w:type="dxa"/>
            <w:tcBorders>
              <w:top w:val="single" w:sz="8" w:space="0" w:color="000000"/>
              <w:left w:val="single" w:sz="8" w:space="0" w:color="000000"/>
              <w:bottom w:val="single" w:sz="8" w:space="0" w:color="000000"/>
              <w:right w:val="single" w:sz="8" w:space="0" w:color="000000"/>
            </w:tcBorders>
            <w:shd w:val="clear" w:color="auto" w:fill="FFFFFF"/>
          </w:tcPr>
          <w:p w:rsidR="005B4E5A" w:rsidRDefault="003D3FFC">
            <w:pPr>
              <w:pBdr>
                <w:top w:val="nil"/>
                <w:left w:val="nil"/>
                <w:bottom w:val="nil"/>
                <w:right w:val="nil"/>
                <w:between w:val="nil"/>
              </w:pBdr>
              <w:jc w:val="center"/>
              <w:rPr>
                <w:color w:val="000000"/>
                <w:sz w:val="20"/>
                <w:szCs w:val="20"/>
              </w:rPr>
            </w:pPr>
            <w:r>
              <w:rPr>
                <w:color w:val="000000"/>
                <w:sz w:val="20"/>
                <w:szCs w:val="20"/>
              </w:rPr>
              <w:t>14.0</w:t>
            </w:r>
            <w:r w:rsidR="00245E94">
              <w:rPr>
                <w:color w:val="000000"/>
                <w:sz w:val="20"/>
                <w:szCs w:val="20"/>
              </w:rPr>
              <w:t>77,8</w:t>
            </w:r>
          </w:p>
        </w:tc>
        <w:tc>
          <w:tcPr>
            <w:tcW w:w="201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rsidR="005B4E5A" w:rsidRDefault="003D3FFC">
            <w:pPr>
              <w:pBdr>
                <w:top w:val="nil"/>
                <w:left w:val="nil"/>
                <w:bottom w:val="nil"/>
                <w:right w:val="nil"/>
                <w:between w:val="nil"/>
              </w:pBdr>
              <w:jc w:val="center"/>
              <w:rPr>
                <w:color w:val="000000"/>
                <w:sz w:val="20"/>
                <w:szCs w:val="20"/>
              </w:rPr>
            </w:pPr>
            <w:r>
              <w:rPr>
                <w:color w:val="000000"/>
                <w:sz w:val="20"/>
                <w:szCs w:val="20"/>
              </w:rPr>
              <w:t>2.424,</w:t>
            </w:r>
            <w:r w:rsidR="00245E94">
              <w:rPr>
                <w:color w:val="000000"/>
                <w:sz w:val="20"/>
                <w:szCs w:val="20"/>
              </w:rPr>
              <w:t>21</w:t>
            </w:r>
          </w:p>
        </w:tc>
      </w:tr>
    </w:tbl>
    <w:p w:rsidR="005B4E5A" w:rsidRDefault="003D3FFC">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5B4E5A">
      <w:pPr>
        <w:pBdr>
          <w:top w:val="nil"/>
          <w:left w:val="nil"/>
          <w:bottom w:val="nil"/>
          <w:right w:val="nil"/>
          <w:between w:val="nil"/>
        </w:pBdr>
        <w:jc w:val="left"/>
        <w:rPr>
          <w:color w:val="000000"/>
        </w:rPr>
      </w:pPr>
    </w:p>
    <w:p w:rsidR="005B4E5A" w:rsidRDefault="003D3FFC">
      <w:pPr>
        <w:pBdr>
          <w:top w:val="nil"/>
          <w:left w:val="nil"/>
          <w:bottom w:val="nil"/>
          <w:right w:val="nil"/>
          <w:between w:val="nil"/>
        </w:pBdr>
        <w:rPr>
          <w:color w:val="000000"/>
          <w:sz w:val="18"/>
          <w:szCs w:val="18"/>
        </w:rPr>
      </w:pPr>
      <w:r>
        <w:rPr>
          <w:color w:val="000000"/>
        </w:rPr>
        <w:t xml:space="preserve">Finalmente, a partir de los indicadores para los combustibles ACPM y </w:t>
      </w:r>
      <w:r>
        <w:t>g</w:t>
      </w:r>
      <w:r>
        <w:rPr>
          <w:color w:val="000000"/>
        </w:rPr>
        <w:t xml:space="preserve">asolina, se calculó el consumo anual de energía para cada uno de estos energéticos. En ese sentido, se requieren 7.494,08 TJ de ACPM anual, 17,18 TJ de gasolina anual y </w:t>
      </w:r>
      <w:r w:rsidR="0014396B">
        <w:rPr>
          <w:color w:val="000000"/>
        </w:rPr>
        <w:t xml:space="preserve">19,17 </w:t>
      </w:r>
      <w:r>
        <w:rPr>
          <w:color w:val="000000"/>
        </w:rPr>
        <w:t>TJ de energía eléctrica anual para el cultivo de arroz a nivel nacional.</w:t>
      </w:r>
    </w:p>
    <w:p w:rsidR="005B4E5A" w:rsidRDefault="005B4E5A">
      <w:pPr>
        <w:pBdr>
          <w:top w:val="nil"/>
          <w:left w:val="nil"/>
          <w:bottom w:val="nil"/>
          <w:right w:val="nil"/>
          <w:between w:val="nil"/>
        </w:pBdr>
        <w:jc w:val="center"/>
      </w:pPr>
    </w:p>
    <w:p w:rsidR="005B4E5A" w:rsidRDefault="003D3FFC">
      <w:pPr>
        <w:pBdr>
          <w:top w:val="nil"/>
          <w:left w:val="nil"/>
          <w:bottom w:val="nil"/>
          <w:right w:val="nil"/>
          <w:between w:val="nil"/>
        </w:pBdr>
        <w:jc w:val="center"/>
      </w:pPr>
      <w:r>
        <w:rPr>
          <w:b/>
        </w:rPr>
        <w:t>Tabla</w:t>
      </w:r>
      <w:r>
        <w:rPr>
          <w:b/>
        </w:rPr>
        <w:t xml:space="preserve"> 10. </w:t>
      </w:r>
      <w:r>
        <w:t>Consolidados energéticos en TJ para el Cultivo de arroz a nivel nacional</w:t>
      </w:r>
    </w:p>
    <w:tbl>
      <w:tblPr>
        <w:tblStyle w:val="a9"/>
        <w:tblW w:w="3900" w:type="dxa"/>
        <w:jc w:val="center"/>
        <w:tblLayout w:type="fixed"/>
        <w:tblLook w:val="0600" w:firstRow="0" w:lastRow="0" w:firstColumn="0" w:lastColumn="0" w:noHBand="1" w:noVBand="1"/>
      </w:tblPr>
      <w:tblGrid>
        <w:gridCol w:w="2220"/>
        <w:gridCol w:w="1680"/>
      </w:tblGrid>
      <w:tr w:rsidR="005B4E5A">
        <w:trPr>
          <w:trHeight w:val="295"/>
          <w:tblHeader/>
          <w:jc w:val="center"/>
        </w:trPr>
        <w:tc>
          <w:tcPr>
            <w:tcW w:w="222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pBdr>
                <w:top w:val="nil"/>
                <w:left w:val="nil"/>
                <w:bottom w:val="nil"/>
                <w:right w:val="nil"/>
                <w:between w:val="nil"/>
              </w:pBdr>
              <w:jc w:val="center"/>
              <w:rPr>
                <w:b/>
                <w:color w:val="000000"/>
                <w:sz w:val="20"/>
                <w:szCs w:val="20"/>
              </w:rPr>
            </w:pPr>
            <w:bookmarkStart w:id="8" w:name="_GoBack"/>
            <w:r>
              <w:rPr>
                <w:b/>
                <w:color w:val="000000"/>
                <w:sz w:val="20"/>
                <w:szCs w:val="20"/>
              </w:rPr>
              <w:t>Energético</w:t>
            </w:r>
          </w:p>
          <w:p w:rsidR="005B4E5A" w:rsidRDefault="005B4E5A">
            <w:pPr>
              <w:pBdr>
                <w:top w:val="nil"/>
                <w:left w:val="nil"/>
                <w:bottom w:val="nil"/>
                <w:right w:val="nil"/>
                <w:between w:val="nil"/>
              </w:pBdr>
              <w:jc w:val="center"/>
              <w:rPr>
                <w:color w:val="000000"/>
                <w:sz w:val="20"/>
                <w:szCs w:val="20"/>
              </w:rPr>
            </w:pPr>
          </w:p>
        </w:tc>
        <w:tc>
          <w:tcPr>
            <w:tcW w:w="168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pBdr>
                <w:top w:val="nil"/>
                <w:left w:val="nil"/>
                <w:bottom w:val="nil"/>
                <w:right w:val="nil"/>
                <w:between w:val="nil"/>
              </w:pBdr>
              <w:jc w:val="center"/>
              <w:rPr>
                <w:color w:val="000000"/>
                <w:sz w:val="20"/>
                <w:szCs w:val="20"/>
              </w:rPr>
            </w:pPr>
            <w:r>
              <w:rPr>
                <w:b/>
                <w:color w:val="000000"/>
                <w:sz w:val="20"/>
                <w:szCs w:val="20"/>
              </w:rPr>
              <w:t>TJ/año</w:t>
            </w:r>
          </w:p>
        </w:tc>
      </w:tr>
      <w:bookmarkEnd w:id="8"/>
      <w:tr w:rsidR="005B4E5A">
        <w:trPr>
          <w:trHeight w:val="257"/>
          <w:jc w:val="center"/>
        </w:trPr>
        <w:tc>
          <w:tcPr>
            <w:tcW w:w="22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pBdr>
                <w:top w:val="nil"/>
                <w:left w:val="nil"/>
                <w:bottom w:val="nil"/>
                <w:right w:val="nil"/>
                <w:between w:val="nil"/>
              </w:pBdr>
              <w:jc w:val="center"/>
              <w:rPr>
                <w:color w:val="000000"/>
                <w:sz w:val="20"/>
                <w:szCs w:val="20"/>
              </w:rPr>
            </w:pPr>
            <w:r>
              <w:rPr>
                <w:color w:val="000000"/>
                <w:sz w:val="20"/>
                <w:szCs w:val="20"/>
              </w:rPr>
              <w:t>ACPM</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pBdr>
                <w:top w:val="nil"/>
                <w:left w:val="nil"/>
                <w:bottom w:val="nil"/>
                <w:right w:val="nil"/>
                <w:between w:val="nil"/>
              </w:pBdr>
              <w:jc w:val="center"/>
              <w:rPr>
                <w:color w:val="000000"/>
                <w:sz w:val="20"/>
                <w:szCs w:val="20"/>
              </w:rPr>
            </w:pPr>
            <w:r>
              <w:rPr>
                <w:color w:val="000000"/>
                <w:sz w:val="20"/>
                <w:szCs w:val="20"/>
              </w:rPr>
              <w:t>7.494,08</w:t>
            </w:r>
          </w:p>
        </w:tc>
      </w:tr>
      <w:tr w:rsidR="005B4E5A">
        <w:trPr>
          <w:trHeight w:val="45"/>
          <w:jc w:val="center"/>
        </w:trPr>
        <w:tc>
          <w:tcPr>
            <w:tcW w:w="22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pBdr>
                <w:top w:val="nil"/>
                <w:left w:val="nil"/>
                <w:bottom w:val="nil"/>
                <w:right w:val="nil"/>
                <w:between w:val="nil"/>
              </w:pBdr>
              <w:jc w:val="center"/>
              <w:rPr>
                <w:color w:val="000000"/>
                <w:sz w:val="20"/>
                <w:szCs w:val="20"/>
              </w:rPr>
            </w:pPr>
            <w:r>
              <w:rPr>
                <w:color w:val="000000"/>
                <w:sz w:val="20"/>
                <w:szCs w:val="20"/>
              </w:rPr>
              <w:t xml:space="preserve">Gasolina </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pBdr>
                <w:top w:val="nil"/>
                <w:left w:val="nil"/>
                <w:bottom w:val="nil"/>
                <w:right w:val="nil"/>
                <w:between w:val="nil"/>
              </w:pBdr>
              <w:jc w:val="center"/>
              <w:rPr>
                <w:color w:val="000000"/>
                <w:sz w:val="20"/>
                <w:szCs w:val="20"/>
              </w:rPr>
            </w:pPr>
            <w:r>
              <w:rPr>
                <w:color w:val="000000"/>
                <w:sz w:val="20"/>
                <w:szCs w:val="20"/>
              </w:rPr>
              <w:t>17,18</w:t>
            </w:r>
          </w:p>
        </w:tc>
      </w:tr>
      <w:tr w:rsidR="005B4E5A">
        <w:trPr>
          <w:trHeight w:val="45"/>
          <w:jc w:val="center"/>
        </w:trPr>
        <w:tc>
          <w:tcPr>
            <w:tcW w:w="22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pBdr>
                <w:top w:val="nil"/>
                <w:left w:val="nil"/>
                <w:bottom w:val="nil"/>
                <w:right w:val="nil"/>
                <w:between w:val="nil"/>
              </w:pBdr>
              <w:jc w:val="center"/>
              <w:rPr>
                <w:color w:val="000000"/>
                <w:sz w:val="20"/>
                <w:szCs w:val="20"/>
              </w:rPr>
            </w:pPr>
            <w:r>
              <w:rPr>
                <w:color w:val="000000"/>
                <w:sz w:val="20"/>
                <w:szCs w:val="20"/>
              </w:rPr>
              <w:t>Electricidad</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pBdr>
                <w:top w:val="nil"/>
                <w:left w:val="nil"/>
                <w:bottom w:val="nil"/>
                <w:right w:val="nil"/>
                <w:between w:val="nil"/>
              </w:pBdr>
              <w:jc w:val="center"/>
              <w:rPr>
                <w:color w:val="000000"/>
                <w:sz w:val="20"/>
                <w:szCs w:val="20"/>
              </w:rPr>
            </w:pPr>
            <w:r>
              <w:rPr>
                <w:color w:val="000000"/>
                <w:sz w:val="20"/>
                <w:szCs w:val="20"/>
              </w:rPr>
              <w:t>1</w:t>
            </w:r>
            <w:r w:rsidR="0014396B">
              <w:rPr>
                <w:color w:val="000000"/>
                <w:sz w:val="20"/>
                <w:szCs w:val="20"/>
              </w:rPr>
              <w:t>9,17</w:t>
            </w:r>
          </w:p>
        </w:tc>
      </w:tr>
      <w:tr w:rsidR="005B4E5A">
        <w:trPr>
          <w:trHeight w:val="55"/>
          <w:jc w:val="center"/>
        </w:trPr>
        <w:tc>
          <w:tcPr>
            <w:tcW w:w="22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pBdr>
                <w:top w:val="nil"/>
                <w:left w:val="nil"/>
                <w:bottom w:val="nil"/>
                <w:right w:val="nil"/>
                <w:between w:val="nil"/>
              </w:pBdr>
              <w:jc w:val="center"/>
              <w:rPr>
                <w:b/>
                <w:color w:val="000000"/>
                <w:sz w:val="20"/>
                <w:szCs w:val="20"/>
              </w:rPr>
            </w:pPr>
            <w:r>
              <w:rPr>
                <w:b/>
                <w:color w:val="000000"/>
                <w:sz w:val="20"/>
                <w:szCs w:val="20"/>
              </w:rPr>
              <w:t xml:space="preserve">Total </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B4E5A" w:rsidRDefault="003D3FFC">
            <w:pPr>
              <w:pBdr>
                <w:top w:val="nil"/>
                <w:left w:val="nil"/>
                <w:bottom w:val="nil"/>
                <w:right w:val="nil"/>
                <w:between w:val="nil"/>
              </w:pBdr>
              <w:jc w:val="center"/>
              <w:rPr>
                <w:b/>
                <w:color w:val="000000"/>
                <w:sz w:val="20"/>
                <w:szCs w:val="20"/>
              </w:rPr>
            </w:pPr>
            <w:r>
              <w:rPr>
                <w:b/>
                <w:color w:val="000000"/>
                <w:sz w:val="20"/>
                <w:szCs w:val="20"/>
              </w:rPr>
              <w:t>7.5</w:t>
            </w:r>
            <w:r w:rsidR="0014396B">
              <w:rPr>
                <w:b/>
                <w:color w:val="000000"/>
                <w:sz w:val="20"/>
                <w:szCs w:val="20"/>
              </w:rPr>
              <w:t>30,42</w:t>
            </w:r>
          </w:p>
        </w:tc>
      </w:tr>
    </w:tbl>
    <w:p w:rsidR="005B4E5A" w:rsidRDefault="003D3FFC">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5B4E5A">
      <w:pPr>
        <w:pBdr>
          <w:top w:val="nil"/>
          <w:left w:val="nil"/>
          <w:bottom w:val="nil"/>
          <w:right w:val="nil"/>
          <w:between w:val="nil"/>
        </w:pBdr>
        <w:rPr>
          <w:color w:val="000000"/>
          <w:sz w:val="18"/>
          <w:szCs w:val="18"/>
        </w:rPr>
      </w:pPr>
    </w:p>
    <w:p w:rsidR="005B4E5A" w:rsidRDefault="003D3FFC">
      <w:pPr>
        <w:pStyle w:val="Heading1"/>
        <w:numPr>
          <w:ilvl w:val="0"/>
          <w:numId w:val="1"/>
        </w:numPr>
      </w:pPr>
      <w:bookmarkStart w:id="9" w:name="_heading=h.4d34og8" w:colFirst="0" w:colLast="0"/>
      <w:bookmarkEnd w:id="9"/>
      <w:r>
        <w:t>Recomendaciones</w:t>
      </w:r>
    </w:p>
    <w:p w:rsidR="005B4E5A" w:rsidRDefault="005B4E5A"/>
    <w:p w:rsidR="005B4E5A" w:rsidRDefault="003D3FFC">
      <w:r>
        <w:t>En la Tabla 11 se presentan recomendaciones para mejorar la eficiencia energética del proceso productivo del aguacate basados en la información primaria y secundaria recolectada.</w:t>
      </w:r>
    </w:p>
    <w:p w:rsidR="005B4E5A" w:rsidRDefault="005B4E5A"/>
    <w:p w:rsidR="005B4E5A" w:rsidRDefault="005B4E5A"/>
    <w:p w:rsidR="005B4E5A" w:rsidRDefault="003D3FFC">
      <w:pPr>
        <w:pBdr>
          <w:top w:val="nil"/>
          <w:left w:val="nil"/>
          <w:bottom w:val="nil"/>
          <w:right w:val="nil"/>
          <w:between w:val="nil"/>
        </w:pBdr>
        <w:jc w:val="center"/>
      </w:pPr>
      <w:r>
        <w:rPr>
          <w:b/>
        </w:rPr>
        <w:t>Tabla 11.</w:t>
      </w:r>
      <w:r>
        <w:t xml:space="preserve">  Tecnologías limpias y buenas prácticas</w:t>
      </w:r>
    </w:p>
    <w:tbl>
      <w:tblPr>
        <w:tblStyle w:val="aa"/>
        <w:tblW w:w="8484" w:type="dxa"/>
        <w:tblLayout w:type="fixed"/>
        <w:tblLook w:val="0600" w:firstRow="0" w:lastRow="0" w:firstColumn="0" w:lastColumn="0" w:noHBand="1" w:noVBand="1"/>
      </w:tblPr>
      <w:tblGrid>
        <w:gridCol w:w="1736"/>
        <w:gridCol w:w="3309"/>
        <w:gridCol w:w="3439"/>
      </w:tblGrid>
      <w:tr w:rsidR="005B4E5A">
        <w:trPr>
          <w:trHeight w:val="20"/>
          <w:tblHeader/>
        </w:trPr>
        <w:tc>
          <w:tcPr>
            <w:tcW w:w="1736"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rPr>
                <w:b/>
                <w:sz w:val="18"/>
                <w:szCs w:val="18"/>
              </w:rPr>
            </w:pPr>
            <w:r>
              <w:rPr>
                <w:b/>
                <w:sz w:val="18"/>
                <w:szCs w:val="18"/>
              </w:rPr>
              <w:t>Tecnología</w:t>
            </w:r>
          </w:p>
        </w:tc>
        <w:tc>
          <w:tcPr>
            <w:tcW w:w="3309"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rPr>
                <w:b/>
                <w:sz w:val="18"/>
                <w:szCs w:val="18"/>
              </w:rPr>
            </w:pPr>
            <w:r>
              <w:rPr>
                <w:b/>
                <w:sz w:val="18"/>
                <w:szCs w:val="18"/>
              </w:rPr>
              <w:t>Descripción</w:t>
            </w:r>
          </w:p>
        </w:tc>
        <w:tc>
          <w:tcPr>
            <w:tcW w:w="3439"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5B4E5A" w:rsidRDefault="003D3FFC">
            <w:pPr>
              <w:rPr>
                <w:b/>
                <w:sz w:val="18"/>
                <w:szCs w:val="18"/>
              </w:rPr>
            </w:pPr>
            <w:r>
              <w:rPr>
                <w:b/>
                <w:sz w:val="18"/>
                <w:szCs w:val="18"/>
              </w:rPr>
              <w:t>Be</w:t>
            </w:r>
            <w:r>
              <w:rPr>
                <w:b/>
                <w:sz w:val="18"/>
                <w:szCs w:val="18"/>
              </w:rPr>
              <w:t>neficios</w:t>
            </w:r>
          </w:p>
        </w:tc>
      </w:tr>
      <w:tr w:rsidR="005B4E5A">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Cambio de tecnología</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Cambio de motores de ACPM y gasolina a motores de energía eléctrica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Reducción del uso de combustible fósil y emisiones de CO2</w:t>
            </w:r>
          </w:p>
        </w:tc>
      </w:tr>
      <w:tr w:rsidR="005B4E5A">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Bombeo Solar</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 xml:space="preserve">Implementación de la energía solar en el bombeo para el proceso del riego </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Reducción del uso de energía eléctrica, emisiones de CO2 e integración de energías renovables no convencionales</w:t>
            </w:r>
          </w:p>
        </w:tc>
      </w:tr>
      <w:tr w:rsidR="005B4E5A">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Renovación de equipos</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Cambio de equipos con antigüedades superiores a los 8 años</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Mayor producción y menor consumo</w:t>
            </w:r>
          </w:p>
        </w:tc>
      </w:tr>
      <w:tr w:rsidR="005B4E5A">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Labranza de conservación</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Minimiza la alteración del suelo, manteniendo rastrojos y materia orgánica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Ayuda a retener nutrientes y humedad en el suelo</w:t>
            </w:r>
          </w:p>
        </w:tc>
      </w:tr>
      <w:tr w:rsidR="005B4E5A">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Siembra directa</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Siembra de arroz directamente en el campo sin labranza previa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Ahorra combustible al eliminar labores de preparación</w:t>
            </w:r>
            <w:r>
              <w:rPr>
                <w:sz w:val="18"/>
                <w:szCs w:val="18"/>
              </w:rPr>
              <w:t xml:space="preserve"> del suelo</w:t>
            </w:r>
          </w:p>
        </w:tc>
      </w:tr>
      <w:tr w:rsidR="005B4E5A">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lastRenderedPageBreak/>
              <w:t>Nivelación láser de tierras</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Nivela la superficie del campo para uniformizar la distribución de agua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Aumenta la eficiencia en el uso de agua y recursos (fertilizantes); ahorra combustible al eliminar canales y bordes</w:t>
            </w:r>
          </w:p>
        </w:tc>
      </w:tr>
      <w:tr w:rsidR="005B4E5A">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Sistema Intensificado de Cu</w:t>
            </w:r>
            <w:r>
              <w:rPr>
                <w:sz w:val="18"/>
                <w:szCs w:val="18"/>
              </w:rPr>
              <w:t>ltivo de Arroz (SRI)</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Trasplante de plántulas jóvenes, espaciado amplio, uso de deshierbadora manual para pequeñas extensiones</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B4E5A" w:rsidRDefault="003D3FFC">
            <w:pPr>
              <w:rPr>
                <w:sz w:val="18"/>
                <w:szCs w:val="18"/>
              </w:rPr>
            </w:pPr>
            <w:r>
              <w:rPr>
                <w:sz w:val="18"/>
                <w:szCs w:val="18"/>
              </w:rPr>
              <w:t>Optimiza la aplicación de fertilizantes, pesticidas, etc. solo donde se necesiten</w:t>
            </w:r>
          </w:p>
        </w:tc>
      </w:tr>
    </w:tbl>
    <w:p w:rsidR="005B4E5A" w:rsidRDefault="003D3FFC">
      <w:pPr>
        <w:pBdr>
          <w:top w:val="nil"/>
          <w:left w:val="nil"/>
          <w:bottom w:val="nil"/>
          <w:right w:val="nil"/>
          <w:between w:val="nil"/>
        </w:pBdr>
        <w:jc w:val="center"/>
        <w:rPr>
          <w:color w:val="000000"/>
          <w:sz w:val="18"/>
          <w:szCs w:val="18"/>
        </w:rPr>
      </w:pPr>
      <w:r>
        <w:rPr>
          <w:color w:val="000000"/>
          <w:sz w:val="18"/>
          <w:szCs w:val="18"/>
        </w:rPr>
        <w:t>Fuente: elaboración propia</w:t>
      </w:r>
    </w:p>
    <w:p w:rsidR="005B4E5A" w:rsidRDefault="005B4E5A">
      <w:pPr>
        <w:pBdr>
          <w:top w:val="nil"/>
          <w:left w:val="nil"/>
          <w:bottom w:val="nil"/>
          <w:right w:val="nil"/>
          <w:between w:val="nil"/>
        </w:pBdr>
        <w:jc w:val="center"/>
        <w:rPr>
          <w:color w:val="000000"/>
          <w:sz w:val="18"/>
          <w:szCs w:val="18"/>
        </w:rPr>
      </w:pPr>
    </w:p>
    <w:p w:rsidR="005B4E5A" w:rsidRDefault="005B4E5A">
      <w:pPr>
        <w:pBdr>
          <w:top w:val="nil"/>
          <w:left w:val="nil"/>
          <w:bottom w:val="nil"/>
          <w:right w:val="nil"/>
          <w:between w:val="nil"/>
        </w:pBdr>
        <w:jc w:val="center"/>
        <w:rPr>
          <w:color w:val="000000"/>
          <w:sz w:val="18"/>
          <w:szCs w:val="18"/>
        </w:rPr>
      </w:pPr>
      <w:bookmarkStart w:id="10" w:name="_heading=h.2s8eyo1" w:colFirst="0" w:colLast="0"/>
      <w:bookmarkEnd w:id="10"/>
    </w:p>
    <w:p w:rsidR="005B4E5A" w:rsidRDefault="005B4E5A"/>
    <w:p w:rsidR="005B4E5A" w:rsidRDefault="003D3FFC">
      <w:pPr>
        <w:pStyle w:val="Heading1"/>
        <w:numPr>
          <w:ilvl w:val="0"/>
          <w:numId w:val="1"/>
        </w:numPr>
      </w:pPr>
      <w:r>
        <w:t>Referencias</w:t>
      </w:r>
    </w:p>
    <w:p w:rsidR="005B4E5A" w:rsidRDefault="005B4E5A"/>
    <w:p w:rsidR="005B4E5A" w:rsidRDefault="003D3FFC">
      <w:pPr>
        <w:ind w:left="720" w:hanging="480"/>
      </w:pPr>
      <w:proofErr w:type="spellStart"/>
      <w:r>
        <w:t>Agronet</w:t>
      </w:r>
      <w:proofErr w:type="spellEnd"/>
      <w:r>
        <w:t>. (2022). Área, Producción y Rendimiento Nacional por Cultivo.</w:t>
      </w:r>
    </w:p>
    <w:p w:rsidR="005B4E5A" w:rsidRDefault="005B4E5A">
      <w:pPr>
        <w:ind w:left="720" w:hanging="480"/>
      </w:pPr>
    </w:p>
    <w:p w:rsidR="005B4E5A" w:rsidRPr="004176AF" w:rsidRDefault="003D3FFC">
      <w:pPr>
        <w:ind w:left="720" w:hanging="480"/>
        <w:rPr>
          <w:lang w:val="en-US"/>
        </w:rPr>
      </w:pPr>
      <w:r w:rsidRPr="004176AF">
        <w:rPr>
          <w:lang w:val="en-US"/>
        </w:rPr>
        <w:t xml:space="preserve">DANE. (2016). 4° </w:t>
      </w:r>
      <w:proofErr w:type="spellStart"/>
      <w:r w:rsidRPr="004176AF">
        <w:rPr>
          <w:lang w:val="en-US"/>
        </w:rPr>
        <w:t>Censo</w:t>
      </w:r>
      <w:proofErr w:type="spellEnd"/>
      <w:r w:rsidRPr="004176AF">
        <w:rPr>
          <w:lang w:val="en-US"/>
        </w:rPr>
        <w:t xml:space="preserve"> Nacional </w:t>
      </w:r>
      <w:proofErr w:type="spellStart"/>
      <w:r w:rsidRPr="004176AF">
        <w:rPr>
          <w:lang w:val="en-US"/>
        </w:rPr>
        <w:t>Arrocero</w:t>
      </w:r>
      <w:proofErr w:type="spellEnd"/>
      <w:r w:rsidRPr="004176AF">
        <w:rPr>
          <w:lang w:val="en-US"/>
        </w:rPr>
        <w:t>.</w:t>
      </w:r>
    </w:p>
    <w:p w:rsidR="005B4E5A" w:rsidRPr="004176AF" w:rsidRDefault="005B4E5A">
      <w:pPr>
        <w:ind w:left="720" w:hanging="480"/>
        <w:rPr>
          <w:lang w:val="en-US"/>
        </w:rPr>
      </w:pPr>
    </w:p>
    <w:p w:rsidR="005B4E5A" w:rsidRPr="004176AF" w:rsidRDefault="003D3FFC">
      <w:pPr>
        <w:ind w:left="720" w:hanging="480"/>
        <w:rPr>
          <w:lang w:val="en-US"/>
        </w:rPr>
      </w:pPr>
      <w:r w:rsidRPr="004176AF">
        <w:rPr>
          <w:lang w:val="en-US"/>
        </w:rPr>
        <w:t xml:space="preserve">Meena, B. P., Prasad, D., </w:t>
      </w:r>
      <w:proofErr w:type="spellStart"/>
      <w:r w:rsidRPr="004176AF">
        <w:rPr>
          <w:lang w:val="en-US"/>
        </w:rPr>
        <w:t>Dotaniya</w:t>
      </w:r>
      <w:proofErr w:type="spellEnd"/>
      <w:r w:rsidRPr="004176AF">
        <w:rPr>
          <w:lang w:val="en-US"/>
        </w:rPr>
        <w:t>, M., &amp; Meena, V. (2014). Modern techniques of rice production: A key for ecosystem sustainability in changi</w:t>
      </w:r>
      <w:r w:rsidRPr="004176AF">
        <w:rPr>
          <w:lang w:val="en-US"/>
        </w:rPr>
        <w:t>ng climate. https://www.researchgate.net/publication/279186614</w:t>
      </w:r>
    </w:p>
    <w:p w:rsidR="005B4E5A" w:rsidRPr="004176AF" w:rsidRDefault="003D3FFC">
      <w:pPr>
        <w:rPr>
          <w:lang w:val="en-US"/>
        </w:rPr>
      </w:pPr>
      <w:r w:rsidRPr="004176AF">
        <w:rPr>
          <w:lang w:val="en-US"/>
        </w:rPr>
        <w:t> </w:t>
      </w:r>
    </w:p>
    <w:sectPr w:rsidR="005B4E5A" w:rsidRPr="004176AF">
      <w:headerReference w:type="default" r:id="rId17"/>
      <w:footerReference w:type="default" r:id="rId18"/>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D3FFC" w:rsidRDefault="003D3FFC">
      <w:r>
        <w:separator/>
      </w:r>
    </w:p>
  </w:endnote>
  <w:endnote w:type="continuationSeparator" w:id="0">
    <w:p w:rsidR="003D3FFC" w:rsidRDefault="003D3F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B4E5A" w:rsidRDefault="003D3FFC">
    <w:pPr>
      <w:pBdr>
        <w:top w:val="nil"/>
        <w:left w:val="nil"/>
        <w:bottom w:val="nil"/>
        <w:right w:val="nil"/>
        <w:between w:val="nil"/>
      </w:pBdr>
      <w:tabs>
        <w:tab w:val="center" w:pos="4252"/>
        <w:tab w:val="right" w:pos="8504"/>
      </w:tabs>
      <w:rPr>
        <w:color w:val="000000"/>
      </w:rPr>
    </w:pPr>
    <w:r>
      <w:rPr>
        <w:color w:val="000000"/>
      </w:rPr>
      <w:fldChar w:fldCharType="begin"/>
    </w:r>
    <w:r>
      <w:rPr>
        <w:color w:val="000000"/>
      </w:rPr>
      <w:instrText>PAGE</w:instrText>
    </w:r>
    <w:r w:rsidR="004176AF">
      <w:rPr>
        <w:color w:val="000000"/>
      </w:rPr>
      <w:fldChar w:fldCharType="separate"/>
    </w:r>
    <w:r w:rsidR="004176AF">
      <w:rPr>
        <w:noProof/>
        <w:color w:val="000000"/>
      </w:rPr>
      <w:t>1</w:t>
    </w:r>
    <w:r>
      <w:rPr>
        <w:color w:val="000000"/>
      </w:rPr>
      <w:fldChar w:fldCharType="end"/>
    </w:r>
  </w:p>
  <w:p w:rsidR="005B4E5A" w:rsidRDefault="005B4E5A">
    <w:pPr>
      <w:pBdr>
        <w:top w:val="nil"/>
        <w:left w:val="nil"/>
        <w:bottom w:val="nil"/>
        <w:right w:val="nil"/>
        <w:between w:val="nil"/>
      </w:pBdr>
      <w:tabs>
        <w:tab w:val="center" w:pos="4252"/>
        <w:tab w:val="right" w:pos="8504"/>
      </w:tabs>
      <w:rPr>
        <w:color w:val="000000"/>
      </w:rPr>
    </w:pPr>
  </w:p>
  <w:p w:rsidR="005B4E5A" w:rsidRDefault="005B4E5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D3FFC" w:rsidRDefault="003D3FFC">
      <w:r>
        <w:separator/>
      </w:r>
    </w:p>
  </w:footnote>
  <w:footnote w:type="continuationSeparator" w:id="0">
    <w:p w:rsidR="003D3FFC" w:rsidRDefault="003D3F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B4E5A" w:rsidRDefault="003D3FFC">
    <w:pPr>
      <w:pBdr>
        <w:top w:val="nil"/>
        <w:left w:val="nil"/>
        <w:bottom w:val="nil"/>
        <w:right w:val="nil"/>
        <w:between w:val="nil"/>
      </w:pBdr>
      <w:tabs>
        <w:tab w:val="center" w:pos="4252"/>
        <w:tab w:val="right" w:pos="8504"/>
      </w:tabs>
      <w:rPr>
        <w:color w:val="000000"/>
        <w:sz w:val="30"/>
        <w:szCs w:val="30"/>
      </w:rPr>
    </w:pPr>
    <w:r>
      <w:rPr>
        <w:sz w:val="30"/>
        <w:szCs w:val="30"/>
      </w:rPr>
      <w:t>Arroz mecanizado</w:t>
    </w:r>
    <w:r>
      <w:rPr>
        <w:noProof/>
      </w:rPr>
      <w:drawing>
        <wp:anchor distT="0" distB="0" distL="114300" distR="114300" simplePos="0" relativeHeight="251658240" behindDoc="0" locked="0" layoutInCell="1" hidden="0" allowOverlap="1">
          <wp:simplePos x="0" y="0"/>
          <wp:positionH relativeFrom="column">
            <wp:posOffset>3819525</wp:posOffset>
          </wp:positionH>
          <wp:positionV relativeFrom="paragraph">
            <wp:posOffset>-305433</wp:posOffset>
          </wp:positionV>
          <wp:extent cx="2169160" cy="555625"/>
          <wp:effectExtent l="0" t="0" r="0" b="0"/>
          <wp:wrapSquare wrapText="bothSides" distT="0" distB="0" distL="114300" distR="114300"/>
          <wp:docPr id="1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p>
  <w:p w:rsidR="005B4E5A" w:rsidRDefault="005B4E5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88116D"/>
    <w:multiLevelType w:val="multilevel"/>
    <w:tmpl w:val="8ED6297A"/>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abstractNum w:abstractNumId="1" w15:restartNumberingAfterBreak="0">
    <w:nsid w:val="4D4511F2"/>
    <w:multiLevelType w:val="multilevel"/>
    <w:tmpl w:val="457E71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E5A"/>
    <w:rsid w:val="0014396B"/>
    <w:rsid w:val="00245E94"/>
    <w:rsid w:val="003D3FFC"/>
    <w:rsid w:val="004176AF"/>
    <w:rsid w:val="005B4E5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832971"/>
  <w15:docId w15:val="{671A6EED-8DC8-4BF0-82A8-FF8A712440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s-CO" w:eastAsia="es-CO"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ind w:left="540" w:hanging="540"/>
      <w:outlineLvl w:val="0"/>
    </w:pPr>
    <w:rPr>
      <w:b/>
      <w:color w:val="000000"/>
      <w:sz w:val="24"/>
      <w:szCs w:val="24"/>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0" w:type="dxa"/>
        <w:bottom w:w="100" w:type="dxa"/>
        <w:right w:w="0" w:type="dxa"/>
      </w:tblCellMar>
    </w:tblPr>
  </w:style>
  <w:style w:type="table" w:customStyle="1" w:styleId="a0">
    <w:basedOn w:val="TableNormal"/>
    <w:tblPr>
      <w:tblStyleRowBandSize w:val="1"/>
      <w:tblStyleColBandSize w:val="1"/>
      <w:tblCellMar>
        <w:top w:w="100" w:type="dxa"/>
        <w:left w:w="0" w:type="dxa"/>
        <w:bottom w:w="100" w:type="dxa"/>
        <w:right w:w="0" w:type="dxa"/>
      </w:tblCellMar>
    </w:tblPr>
  </w:style>
  <w:style w:type="table" w:customStyle="1" w:styleId="a1">
    <w:basedOn w:val="TableNormal"/>
    <w:tblPr>
      <w:tblStyleRowBandSize w:val="1"/>
      <w:tblStyleColBandSize w:val="1"/>
      <w:tblCellMar>
        <w:top w:w="100" w:type="dxa"/>
        <w:left w:w="0" w:type="dxa"/>
        <w:bottom w:w="100" w:type="dxa"/>
        <w:right w:w="0" w:type="dxa"/>
      </w:tblCellMar>
    </w:tblPr>
  </w:style>
  <w:style w:type="table" w:customStyle="1" w:styleId="a2">
    <w:basedOn w:val="TableNormal"/>
    <w:tblPr>
      <w:tblStyleRowBandSize w:val="1"/>
      <w:tblStyleColBandSize w:val="1"/>
      <w:tblCellMar>
        <w:top w:w="100" w:type="dxa"/>
        <w:left w:w="0" w:type="dxa"/>
        <w:bottom w:w="100" w:type="dxa"/>
        <w:right w:w="0" w:type="dxa"/>
      </w:tblCellMar>
    </w:tblPr>
  </w:style>
  <w:style w:type="table" w:customStyle="1" w:styleId="a3">
    <w:basedOn w:val="TableNormal"/>
    <w:tblPr>
      <w:tblStyleRowBandSize w:val="1"/>
      <w:tblStyleColBandSize w:val="1"/>
      <w:tblCellMar>
        <w:top w:w="100" w:type="dxa"/>
        <w:left w:w="0" w:type="dxa"/>
        <w:bottom w:w="100" w:type="dxa"/>
        <w:right w:w="0" w:type="dxa"/>
      </w:tblCellMar>
    </w:tblPr>
  </w:style>
  <w:style w:type="table" w:customStyle="1" w:styleId="a4">
    <w:basedOn w:val="TableNormal"/>
    <w:tblPr>
      <w:tblStyleRowBandSize w:val="1"/>
      <w:tblStyleColBandSize w:val="1"/>
      <w:tblCellMar>
        <w:top w:w="100" w:type="dxa"/>
        <w:left w:w="0" w:type="dxa"/>
        <w:bottom w:w="100" w:type="dxa"/>
        <w:right w:w="0" w:type="dxa"/>
      </w:tblCellMar>
    </w:tblPr>
  </w:style>
  <w:style w:type="table" w:customStyle="1" w:styleId="a5">
    <w:basedOn w:val="TableNormal"/>
    <w:tblPr>
      <w:tblStyleRowBandSize w:val="1"/>
      <w:tblStyleColBandSize w:val="1"/>
      <w:tblCellMar>
        <w:top w:w="100" w:type="dxa"/>
        <w:left w:w="0" w:type="dxa"/>
        <w:bottom w:w="100" w:type="dxa"/>
        <w:right w:w="0" w:type="dxa"/>
      </w:tblCellMar>
    </w:tblPr>
  </w:style>
  <w:style w:type="table" w:customStyle="1" w:styleId="a6">
    <w:basedOn w:val="TableNormal"/>
    <w:tblPr>
      <w:tblStyleRowBandSize w:val="1"/>
      <w:tblStyleColBandSize w:val="1"/>
      <w:tblCellMar>
        <w:top w:w="100" w:type="dxa"/>
        <w:left w:w="0" w:type="dxa"/>
        <w:bottom w:w="100" w:type="dxa"/>
        <w:right w:w="0" w:type="dxa"/>
      </w:tblCellMar>
    </w:tblPr>
  </w:style>
  <w:style w:type="table" w:customStyle="1" w:styleId="a7">
    <w:basedOn w:val="TableNormal"/>
    <w:tblPr>
      <w:tblStyleRowBandSize w:val="1"/>
      <w:tblStyleColBandSize w:val="1"/>
      <w:tblCellMar>
        <w:top w:w="100" w:type="dxa"/>
        <w:left w:w="0" w:type="dxa"/>
        <w:bottom w:w="100" w:type="dxa"/>
        <w:right w:w="0" w:type="dxa"/>
      </w:tblCellMar>
    </w:tblPr>
  </w:style>
  <w:style w:type="table" w:customStyle="1" w:styleId="a8">
    <w:basedOn w:val="TableNormal"/>
    <w:tblPr>
      <w:tblStyleRowBandSize w:val="1"/>
      <w:tblStyleColBandSize w:val="1"/>
      <w:tblCellMar>
        <w:top w:w="100" w:type="dxa"/>
        <w:left w:w="0" w:type="dxa"/>
        <w:bottom w:w="100" w:type="dxa"/>
        <w:right w:w="0" w:type="dxa"/>
      </w:tblCellMar>
    </w:tblPr>
  </w:style>
  <w:style w:type="table" w:customStyle="1" w:styleId="a9">
    <w:basedOn w:val="TableNormal"/>
    <w:tblPr>
      <w:tblStyleRowBandSize w:val="1"/>
      <w:tblStyleColBandSize w:val="1"/>
      <w:tblCellMar>
        <w:top w:w="100" w:type="dxa"/>
        <w:left w:w="0" w:type="dxa"/>
        <w:bottom w:w="100" w:type="dxa"/>
        <w:right w:w="0" w:type="dxa"/>
      </w:tblCellMar>
    </w:tblPr>
  </w:style>
  <w:style w:type="table" w:customStyle="1" w:styleId="aa">
    <w:basedOn w:val="TableNormal"/>
    <w:tblPr>
      <w:tblStyleRowBandSize w:val="1"/>
      <w:tblStyleColBandSize w:val="1"/>
      <w:tblCellMar>
        <w:top w:w="100" w:type="dxa"/>
        <w:left w:w="0" w:type="dxa"/>
        <w:bottom w:w="10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e+5uLqwAmb8VkBMPkQu+j/yz1A==">CgMxLjAyCGguZ2pkZ3hzMgloLjMwajB6bGwyCWguMWZvYjl0ZTIJaC4zem55c2g3MgloLjJldDkycDAyCGgudHlqY3d0MgloLjNkeTZ2a20yCWguMXQzaDVzZjIJaC40ZDM0b2c4MgloLjJzOGV5bzE4AHIhMVJCVjBBWDJNcm5ialdvVV81QkVDWmo0Z0swNzdONzla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2288</Words>
  <Characters>12588</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Parra Lloret</dc:creator>
  <cp:lastModifiedBy>Usuario</cp:lastModifiedBy>
  <cp:revision>2</cp:revision>
  <dcterms:created xsi:type="dcterms:W3CDTF">2024-01-23T15:15:00Z</dcterms:created>
  <dcterms:modified xsi:type="dcterms:W3CDTF">2024-01-23T15:15:00Z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6_1">
    <vt:lpwstr>http://www.zotero.org/styles/ieee</vt:lpwstr>
  </property>
  <property fmtid="{D5CDD505-2E9C-101B-9397-08002B2CF9AE}" pid="4" name="Mendeley Recent Style Id 7_1">
    <vt:lpwstr>http://www.zotero.org/styles/modern-humanities-research-association</vt:lpwstr>
  </property>
  <property fmtid="{D5CDD505-2E9C-101B-9397-08002B2CF9AE}" pid="5" name="Mendeley Recent Style Id 8_1">
    <vt:lpwstr>http://www.zotero.org/styles/modern-language-association</vt:lpwstr>
  </property>
  <property fmtid="{D5CDD505-2E9C-101B-9397-08002B2CF9AE}" pid="6" name="Mendeley Recent Style Id 9_1">
    <vt:lpwstr>http://www.zotero.org/styles/nature</vt:lpwstr>
  </property>
  <property fmtid="{D5CDD505-2E9C-101B-9397-08002B2CF9AE}" pid="7" name="Mendeley Recent Style Name 8_1">
    <vt:lpwstr>Modern Language Association 8th edition</vt:lpwstr>
  </property>
  <property fmtid="{D5CDD505-2E9C-101B-9397-08002B2CF9AE}" pid="8" name="Mendeley Recent Style Name 9_1">
    <vt:lpwstr>Nature</vt:lpwstr>
  </property>
  <property fmtid="{D5CDD505-2E9C-101B-9397-08002B2CF9AE}" pid="9" name="Mendeley Recent Style Name 6_1">
    <vt:lpwstr>IEEE</vt:lpwstr>
  </property>
  <property fmtid="{D5CDD505-2E9C-101B-9397-08002B2CF9AE}" pid="10" name="Mendeley Recent Style Name 7_1">
    <vt:lpwstr>Modern Humanities Research Association 3rd edition (note with bibliography)</vt:lpwstr>
  </property>
  <property fmtid="{D5CDD505-2E9C-101B-9397-08002B2CF9AE}" pid="11" name="Mendeley Citation Style_1">
    <vt:lpwstr>http://www.zotero.org/styles/apa</vt:lpwstr>
  </property>
  <property fmtid="{D5CDD505-2E9C-101B-9397-08002B2CF9AE}" pid="12" name="Mendeley Recent Style Name 0_1">
    <vt:lpwstr>American Medical Association 11th edition</vt:lpwstr>
  </property>
  <property fmtid="{D5CDD505-2E9C-101B-9397-08002B2CF9AE}" pid="13" name="Mendeley Recent Style Name 1_1">
    <vt:lpwstr>American Political Science Association</vt:lpwstr>
  </property>
  <property fmtid="{D5CDD505-2E9C-101B-9397-08002B2CF9AE}" pid="14" name="Mendeley Unique User Id_1">
    <vt:lpwstr>2dd7ab6a-df60-3a9c-bfeb-2a093d151cc5</vt:lpwstr>
  </property>
  <property fmtid="{D5CDD505-2E9C-101B-9397-08002B2CF9AE}" pid="15" name="Mendeley Recent Style Name 4_1">
    <vt:lpwstr>Chicago Manual of Style 17th edition (author-date)</vt:lpwstr>
  </property>
  <property fmtid="{D5CDD505-2E9C-101B-9397-08002B2CF9AE}" pid="16" name="Mendeley Recent Style Name 5_1">
    <vt:lpwstr>Cite Them Right 10th edition - Harvard</vt:lpwstr>
  </property>
  <property fmtid="{D5CDD505-2E9C-101B-9397-08002B2CF9AE}" pid="17" name="Mendeley Recent Style Name 2_1">
    <vt:lpwstr>American Psychological Association 7th edition</vt:lpwstr>
  </property>
  <property fmtid="{D5CDD505-2E9C-101B-9397-08002B2CF9AE}" pid="18" name="Mendeley Recent Style Name 3_1">
    <vt:lpwstr>American Sociological Association 6th edition</vt:lpwstr>
  </property>
  <property fmtid="{D5CDD505-2E9C-101B-9397-08002B2CF9AE}" pid="19" name="Mendeley Recent Style Id 2_1">
    <vt:lpwstr>http://www.zotero.org/styles/apa</vt:lpwstr>
  </property>
  <property fmtid="{D5CDD505-2E9C-101B-9397-08002B2CF9AE}" pid="20" name="Mendeley Recent Style Id 3_1">
    <vt:lpwstr>http://www.zotero.org/styles/american-sociological-association</vt:lpwstr>
  </property>
  <property fmtid="{D5CDD505-2E9C-101B-9397-08002B2CF9AE}" pid="21" name="Mendeley Recent Style Id 4_1">
    <vt:lpwstr>http://www.zotero.org/styles/chicago-author-date</vt:lpwstr>
  </property>
  <property fmtid="{D5CDD505-2E9C-101B-9397-08002B2CF9AE}" pid="22" name="Mendeley Recent Style Id 5_1">
    <vt:lpwstr>http://www.zotero.org/styles/harvard-cite-them-right</vt:lpwstr>
  </property>
  <property fmtid="{D5CDD505-2E9C-101B-9397-08002B2CF9AE}" pid="23" name="Mendeley Recent Style Id 0_1">
    <vt:lpwstr>http://www.zotero.org/styles/american-medical-association</vt:lpwstr>
  </property>
  <property fmtid="{D5CDD505-2E9C-101B-9397-08002B2CF9AE}" pid="24" name="Mendeley Recent Style Id 1_1">
    <vt:lpwstr>http://www.zotero.org/styles/american-political-science-association</vt:lpwstr>
  </property>
</Properties>
</file>