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179B0" w:rsidRDefault="00D179B0"/>
    <w:p w:rsidR="00D179B0" w:rsidRDefault="005A29F2">
      <w:pPr>
        <w:pStyle w:val="Heading1"/>
        <w:numPr>
          <w:ilvl w:val="0"/>
          <w:numId w:val="1"/>
        </w:numPr>
      </w:pPr>
      <w:r>
        <w:t>Grupo Homogéneo: Cultivo de café</w:t>
      </w:r>
    </w:p>
    <w:p w:rsidR="00D179B0" w:rsidRDefault="005A29F2">
      <w:r>
        <w:t>El grupo homogéneo Cultivo de café engloba el CIIU 123, el cual incluye el proceso de beneficio conformado por: cosecha, despulpado, fermentación, lavado y secado, sin embargo se excluyen algunos de los procesos mencionados cuando no se realizan dentro de la misma unidad de producción agrícola.</w:t>
      </w:r>
    </w:p>
    <w:p w:rsidR="00D179B0" w:rsidRDefault="00D179B0"/>
    <w:p w:rsidR="00D179B0" w:rsidRDefault="005A29F2">
      <w:r>
        <w:t>En este contexto, el proceso productivo que se va a evaluar tiene como producto final el grano de café seco, el cual es la materia prima que ingresa a los equipos de trillado de café para el proceso de beneficiamiento. Finalmente, se identifican los procesos mecanizados según el tamaño de la Unidad Productora Agropecuaria (UPA).</w:t>
      </w:r>
    </w:p>
    <w:p w:rsidR="00D179B0" w:rsidRDefault="00D179B0"/>
    <w:p w:rsidR="00D179B0" w:rsidRDefault="005A29F2">
      <w:r>
        <w:t>Como se detalla en la Tabla 1, el cultivo de café se encuentra principalmente en el piso térmico templado y el principal residuo de la producción primaria es la zoca y poda.</w:t>
      </w:r>
    </w:p>
    <w:p w:rsidR="00D179B0" w:rsidRDefault="00D179B0">
      <w:pPr>
        <w:pBdr>
          <w:top w:val="nil"/>
          <w:left w:val="nil"/>
          <w:bottom w:val="nil"/>
          <w:right w:val="nil"/>
          <w:between w:val="nil"/>
        </w:pBdr>
        <w:rPr>
          <w:i/>
          <w:color w:val="44546A"/>
          <w:sz w:val="18"/>
          <w:szCs w:val="18"/>
        </w:rPr>
      </w:pPr>
    </w:p>
    <w:p w:rsidR="00D179B0" w:rsidRDefault="005A29F2">
      <w:pPr>
        <w:pBdr>
          <w:top w:val="nil"/>
          <w:left w:val="nil"/>
          <w:bottom w:val="nil"/>
          <w:right w:val="nil"/>
          <w:between w:val="nil"/>
        </w:pBdr>
        <w:jc w:val="center"/>
        <w:rPr>
          <w:rFonts w:ascii="Calibri" w:eastAsia="Calibri" w:hAnsi="Calibri" w:cs="Calibri"/>
          <w:sz w:val="20"/>
          <w:szCs w:val="20"/>
        </w:rPr>
      </w:pPr>
      <w:bookmarkStart w:id="0" w:name="_heading=h.gjdgxs" w:colFirst="0" w:colLast="0"/>
      <w:bookmarkEnd w:id="0"/>
      <w:r>
        <w:rPr>
          <w:b/>
          <w:sz w:val="20"/>
          <w:szCs w:val="20"/>
        </w:rPr>
        <w:t>Tabla 1.</w:t>
      </w:r>
      <w:r>
        <w:rPr>
          <w:sz w:val="20"/>
          <w:szCs w:val="20"/>
        </w:rPr>
        <w:t xml:space="preserve">  Descripción del grupo CIIU</w:t>
      </w:r>
    </w:p>
    <w:tbl>
      <w:tblPr>
        <w:tblStyle w:val="a"/>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71"/>
        <w:gridCol w:w="2365"/>
        <w:gridCol w:w="1019"/>
        <w:gridCol w:w="1675"/>
        <w:gridCol w:w="1864"/>
      </w:tblGrid>
      <w:tr w:rsidR="00D179B0">
        <w:tc>
          <w:tcPr>
            <w:tcW w:w="1571" w:type="dxa"/>
            <w:shd w:val="clear" w:color="auto" w:fill="25A18E"/>
            <w:vAlign w:val="center"/>
          </w:tcPr>
          <w:p w:rsidR="00D179B0" w:rsidRDefault="005A29F2">
            <w:pPr>
              <w:jc w:val="center"/>
              <w:rPr>
                <w:b/>
                <w:sz w:val="20"/>
                <w:szCs w:val="20"/>
              </w:rPr>
            </w:pPr>
            <w:r>
              <w:rPr>
                <w:b/>
                <w:sz w:val="20"/>
                <w:szCs w:val="20"/>
              </w:rPr>
              <w:t>Descripción</w:t>
            </w:r>
          </w:p>
        </w:tc>
        <w:tc>
          <w:tcPr>
            <w:tcW w:w="2365" w:type="dxa"/>
            <w:shd w:val="clear" w:color="auto" w:fill="25A18E"/>
            <w:vAlign w:val="center"/>
          </w:tcPr>
          <w:p w:rsidR="00D179B0" w:rsidRDefault="005A29F2">
            <w:pPr>
              <w:jc w:val="center"/>
              <w:rPr>
                <w:b/>
                <w:sz w:val="20"/>
                <w:szCs w:val="20"/>
              </w:rPr>
            </w:pPr>
            <w:r>
              <w:rPr>
                <w:b/>
                <w:sz w:val="20"/>
                <w:szCs w:val="20"/>
              </w:rPr>
              <w:t>Producto</w:t>
            </w:r>
          </w:p>
        </w:tc>
        <w:tc>
          <w:tcPr>
            <w:tcW w:w="1019" w:type="dxa"/>
            <w:shd w:val="clear" w:color="auto" w:fill="25A18E"/>
            <w:vAlign w:val="center"/>
          </w:tcPr>
          <w:p w:rsidR="00D179B0" w:rsidRDefault="005A29F2">
            <w:pPr>
              <w:jc w:val="center"/>
              <w:rPr>
                <w:b/>
                <w:sz w:val="20"/>
                <w:szCs w:val="20"/>
              </w:rPr>
            </w:pPr>
            <w:r>
              <w:rPr>
                <w:b/>
                <w:sz w:val="20"/>
                <w:szCs w:val="20"/>
              </w:rPr>
              <w:t>Residuos</w:t>
            </w:r>
          </w:p>
        </w:tc>
        <w:tc>
          <w:tcPr>
            <w:tcW w:w="1675" w:type="dxa"/>
            <w:shd w:val="clear" w:color="auto" w:fill="25A18E"/>
            <w:vAlign w:val="center"/>
          </w:tcPr>
          <w:p w:rsidR="00D179B0" w:rsidRDefault="005A29F2">
            <w:pPr>
              <w:jc w:val="center"/>
              <w:rPr>
                <w:b/>
                <w:sz w:val="20"/>
                <w:szCs w:val="20"/>
              </w:rPr>
            </w:pPr>
            <w:r>
              <w:rPr>
                <w:b/>
                <w:sz w:val="20"/>
                <w:szCs w:val="20"/>
              </w:rPr>
              <w:t>Piso térmico</w:t>
            </w:r>
          </w:p>
        </w:tc>
        <w:tc>
          <w:tcPr>
            <w:tcW w:w="1864" w:type="dxa"/>
            <w:shd w:val="clear" w:color="auto" w:fill="25A18E"/>
            <w:vAlign w:val="center"/>
          </w:tcPr>
          <w:p w:rsidR="00D179B0" w:rsidRDefault="005A29F2">
            <w:pPr>
              <w:jc w:val="center"/>
              <w:rPr>
                <w:b/>
                <w:sz w:val="20"/>
                <w:szCs w:val="20"/>
              </w:rPr>
            </w:pPr>
            <w:r>
              <w:rPr>
                <w:b/>
                <w:sz w:val="20"/>
                <w:szCs w:val="20"/>
              </w:rPr>
              <w:t>Grupo homogéneo</w:t>
            </w:r>
          </w:p>
        </w:tc>
      </w:tr>
      <w:tr w:rsidR="00D179B0" w:rsidTr="001E551C">
        <w:trPr>
          <w:trHeight w:val="280"/>
        </w:trPr>
        <w:tc>
          <w:tcPr>
            <w:tcW w:w="1571" w:type="dxa"/>
            <w:vAlign w:val="center"/>
          </w:tcPr>
          <w:p w:rsidR="00D179B0" w:rsidRDefault="005A29F2" w:rsidP="001E551C">
            <w:pPr>
              <w:jc w:val="center"/>
              <w:rPr>
                <w:sz w:val="20"/>
                <w:szCs w:val="20"/>
              </w:rPr>
            </w:pPr>
            <w:r>
              <w:rPr>
                <w:sz w:val="20"/>
                <w:szCs w:val="20"/>
              </w:rPr>
              <w:t>Cultivo de café</w:t>
            </w:r>
            <w:r w:rsidR="00EC371D">
              <w:rPr>
                <w:sz w:val="20"/>
                <w:szCs w:val="20"/>
              </w:rPr>
              <w:t>,0</w:t>
            </w:r>
          </w:p>
        </w:tc>
        <w:tc>
          <w:tcPr>
            <w:tcW w:w="2365" w:type="dxa"/>
            <w:vAlign w:val="center"/>
          </w:tcPr>
          <w:p w:rsidR="00D179B0" w:rsidRDefault="005A29F2" w:rsidP="001E551C">
            <w:pPr>
              <w:jc w:val="center"/>
              <w:rPr>
                <w:sz w:val="20"/>
                <w:szCs w:val="20"/>
              </w:rPr>
            </w:pPr>
            <w:r>
              <w:rPr>
                <w:sz w:val="20"/>
                <w:szCs w:val="20"/>
              </w:rPr>
              <w:t>Grano de café seco</w:t>
            </w:r>
          </w:p>
        </w:tc>
        <w:tc>
          <w:tcPr>
            <w:tcW w:w="1019" w:type="dxa"/>
            <w:vAlign w:val="center"/>
          </w:tcPr>
          <w:p w:rsidR="00D179B0" w:rsidRDefault="005A29F2" w:rsidP="001E551C">
            <w:pPr>
              <w:jc w:val="center"/>
              <w:rPr>
                <w:sz w:val="20"/>
                <w:szCs w:val="20"/>
              </w:rPr>
            </w:pPr>
            <w:r>
              <w:rPr>
                <w:sz w:val="20"/>
                <w:szCs w:val="20"/>
              </w:rPr>
              <w:t>Zoca y poda</w:t>
            </w:r>
          </w:p>
        </w:tc>
        <w:tc>
          <w:tcPr>
            <w:tcW w:w="1675" w:type="dxa"/>
            <w:vAlign w:val="center"/>
          </w:tcPr>
          <w:p w:rsidR="00D179B0" w:rsidRDefault="005A29F2" w:rsidP="001E551C">
            <w:pPr>
              <w:jc w:val="center"/>
              <w:rPr>
                <w:sz w:val="20"/>
                <w:szCs w:val="20"/>
              </w:rPr>
            </w:pPr>
            <w:r>
              <w:rPr>
                <w:sz w:val="20"/>
                <w:szCs w:val="20"/>
              </w:rPr>
              <w:t>Templado</w:t>
            </w:r>
          </w:p>
        </w:tc>
        <w:tc>
          <w:tcPr>
            <w:tcW w:w="1864" w:type="dxa"/>
            <w:vAlign w:val="center"/>
          </w:tcPr>
          <w:p w:rsidR="00D179B0" w:rsidRDefault="005A29F2" w:rsidP="001E551C">
            <w:pPr>
              <w:jc w:val="center"/>
              <w:rPr>
                <w:sz w:val="20"/>
                <w:szCs w:val="20"/>
              </w:rPr>
            </w:pPr>
            <w:r>
              <w:rPr>
                <w:sz w:val="20"/>
                <w:szCs w:val="20"/>
              </w:rPr>
              <w:t>Café</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5A29F2">
      <w:pPr>
        <w:pStyle w:val="Heading1"/>
        <w:numPr>
          <w:ilvl w:val="0"/>
          <w:numId w:val="1"/>
        </w:numPr>
      </w:pPr>
      <w:bookmarkStart w:id="1" w:name="_heading=h.30j0zll" w:colFirst="0" w:colLast="0"/>
      <w:bookmarkEnd w:id="1"/>
      <w:r>
        <w:t>Generalidades del sector</w:t>
      </w:r>
    </w:p>
    <w:p w:rsidR="00D179B0" w:rsidRDefault="005A29F2">
      <w:r>
        <w:t>Una vez que hemos establecido el grupo CIIU y detallado el proceso y producto final que se está evaluando, procedemos a compartir algunas generalidades y datos clave del sector productivo. Para obtener estas cifras, nos basamos en el reporte del primer semestre del 2019 del DANE y ENA, con el fin de definir la información sobre área sembrada, producción y rendimiento a nivel nacional. Como se ilustra en la Tabla 2, el área total sembrada de café en Colombia asciende a 815.192 hectáreas. Adicionalmente a lo expuesto, el rendimiento global nacional del cultivo de café alcanza las 0,8 toneladas por hectárea.</w:t>
      </w:r>
    </w:p>
    <w:p w:rsidR="00D179B0" w:rsidRDefault="00D179B0"/>
    <w:p w:rsidR="00D179B0" w:rsidRDefault="005A29F2">
      <w:pPr>
        <w:pBdr>
          <w:top w:val="nil"/>
          <w:left w:val="nil"/>
          <w:bottom w:val="nil"/>
          <w:right w:val="nil"/>
          <w:between w:val="nil"/>
        </w:pBdr>
        <w:jc w:val="center"/>
        <w:rPr>
          <w:sz w:val="20"/>
          <w:szCs w:val="20"/>
        </w:rPr>
      </w:pPr>
      <w:r>
        <w:rPr>
          <w:b/>
          <w:sz w:val="20"/>
          <w:szCs w:val="20"/>
        </w:rPr>
        <w:t xml:space="preserve">Tabla 2. </w:t>
      </w:r>
      <w:r>
        <w:rPr>
          <w:sz w:val="20"/>
          <w:szCs w:val="20"/>
        </w:rPr>
        <w:t xml:space="preserve"> Datos nacionales de la siembra de café</w:t>
      </w:r>
    </w:p>
    <w:tbl>
      <w:tblPr>
        <w:tblStyle w:val="a0"/>
        <w:tblW w:w="4500" w:type="dxa"/>
        <w:tblInd w:w="1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00"/>
        <w:gridCol w:w="1665"/>
        <w:gridCol w:w="1335"/>
      </w:tblGrid>
      <w:tr w:rsidR="00D179B0">
        <w:tc>
          <w:tcPr>
            <w:tcW w:w="1500" w:type="dxa"/>
            <w:shd w:val="clear" w:color="auto" w:fill="25A18E"/>
            <w:vAlign w:val="center"/>
          </w:tcPr>
          <w:p w:rsidR="00D179B0" w:rsidRDefault="005A29F2">
            <w:pPr>
              <w:jc w:val="center"/>
              <w:rPr>
                <w:b/>
                <w:i/>
                <w:sz w:val="20"/>
                <w:szCs w:val="20"/>
              </w:rPr>
            </w:pPr>
            <w:r>
              <w:rPr>
                <w:b/>
                <w:sz w:val="20"/>
                <w:szCs w:val="20"/>
              </w:rPr>
              <w:t>Área sembrada (Ha)</w:t>
            </w:r>
          </w:p>
        </w:tc>
        <w:tc>
          <w:tcPr>
            <w:tcW w:w="1665" w:type="dxa"/>
            <w:shd w:val="clear" w:color="auto" w:fill="25A18E"/>
            <w:vAlign w:val="center"/>
          </w:tcPr>
          <w:p w:rsidR="00D179B0" w:rsidRDefault="005A29F2">
            <w:pPr>
              <w:jc w:val="center"/>
              <w:rPr>
                <w:b/>
                <w:i/>
                <w:sz w:val="20"/>
                <w:szCs w:val="20"/>
              </w:rPr>
            </w:pPr>
            <w:r>
              <w:rPr>
                <w:b/>
                <w:sz w:val="20"/>
                <w:szCs w:val="20"/>
              </w:rPr>
              <w:t>Producción (Ton)</w:t>
            </w:r>
          </w:p>
        </w:tc>
        <w:tc>
          <w:tcPr>
            <w:tcW w:w="1335" w:type="dxa"/>
            <w:shd w:val="clear" w:color="auto" w:fill="25A18E"/>
          </w:tcPr>
          <w:p w:rsidR="00D179B0" w:rsidRDefault="005A29F2">
            <w:pPr>
              <w:jc w:val="center"/>
              <w:rPr>
                <w:b/>
                <w:sz w:val="20"/>
                <w:szCs w:val="20"/>
              </w:rPr>
            </w:pPr>
            <w:r>
              <w:rPr>
                <w:b/>
                <w:sz w:val="20"/>
                <w:szCs w:val="20"/>
              </w:rPr>
              <w:t>Rendimiento (Ton/Ha)</w:t>
            </w:r>
          </w:p>
        </w:tc>
      </w:tr>
      <w:tr w:rsidR="00D179B0">
        <w:tc>
          <w:tcPr>
            <w:tcW w:w="1500" w:type="dxa"/>
          </w:tcPr>
          <w:p w:rsidR="00D179B0" w:rsidRDefault="005A29F2">
            <w:pPr>
              <w:jc w:val="center"/>
              <w:rPr>
                <w:sz w:val="20"/>
                <w:szCs w:val="20"/>
              </w:rPr>
            </w:pPr>
            <w:r>
              <w:rPr>
                <w:sz w:val="20"/>
                <w:szCs w:val="20"/>
              </w:rPr>
              <w:t>815.192</w:t>
            </w:r>
          </w:p>
        </w:tc>
        <w:tc>
          <w:tcPr>
            <w:tcW w:w="1665" w:type="dxa"/>
          </w:tcPr>
          <w:p w:rsidR="00D179B0" w:rsidRDefault="005A29F2">
            <w:pPr>
              <w:tabs>
                <w:tab w:val="center" w:pos="2015"/>
              </w:tabs>
              <w:jc w:val="center"/>
              <w:rPr>
                <w:sz w:val="20"/>
                <w:szCs w:val="20"/>
              </w:rPr>
            </w:pPr>
            <w:r>
              <w:rPr>
                <w:sz w:val="20"/>
                <w:szCs w:val="20"/>
              </w:rPr>
              <w:t>408.330</w:t>
            </w:r>
          </w:p>
        </w:tc>
        <w:tc>
          <w:tcPr>
            <w:tcW w:w="1335" w:type="dxa"/>
          </w:tcPr>
          <w:p w:rsidR="00D179B0" w:rsidRDefault="005A29F2">
            <w:pPr>
              <w:tabs>
                <w:tab w:val="center" w:pos="2015"/>
              </w:tabs>
              <w:jc w:val="center"/>
              <w:rPr>
                <w:sz w:val="20"/>
                <w:szCs w:val="20"/>
              </w:rPr>
            </w:pPr>
            <w:r>
              <w:rPr>
                <w:sz w:val="20"/>
                <w:szCs w:val="20"/>
              </w:rPr>
              <w:t>0,8</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D179B0">
      <w:pPr>
        <w:pBdr>
          <w:top w:val="nil"/>
          <w:left w:val="nil"/>
          <w:bottom w:val="nil"/>
          <w:right w:val="nil"/>
          <w:between w:val="nil"/>
        </w:pBdr>
        <w:jc w:val="center"/>
        <w:rPr>
          <w:color w:val="000000"/>
          <w:sz w:val="18"/>
          <w:szCs w:val="18"/>
        </w:rPr>
      </w:pPr>
    </w:p>
    <w:p w:rsidR="00D179B0" w:rsidRDefault="005A29F2">
      <w:r>
        <w:t xml:space="preserve">En el mapa siguiente, se observan con detalle los principales departamentos productores de café, destacando entre ellos Antioquia y Huila. En relación al ciclo productivo del café, este puede tardar entre cuatro (4) y cinco (5) meses en florecer la planta de cafeto desde que la semilla es plantada, después el periodo de maduración arda entre seis (6) y ocho (8) meses en madurar. </w:t>
      </w:r>
    </w:p>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5A29F2">
      <w:pPr>
        <w:pBdr>
          <w:top w:val="nil"/>
          <w:left w:val="nil"/>
          <w:bottom w:val="nil"/>
          <w:right w:val="nil"/>
          <w:between w:val="nil"/>
        </w:pBdr>
        <w:jc w:val="center"/>
        <w:rPr>
          <w:sz w:val="20"/>
          <w:szCs w:val="20"/>
        </w:rPr>
      </w:pPr>
      <w:r>
        <w:rPr>
          <w:color w:val="44546A"/>
          <w:sz w:val="20"/>
          <w:szCs w:val="20"/>
        </w:rPr>
        <w:t xml:space="preserve">       </w:t>
      </w:r>
      <w:r>
        <w:rPr>
          <w:sz w:val="20"/>
          <w:szCs w:val="20"/>
        </w:rPr>
        <w:t xml:space="preserve"> </w:t>
      </w:r>
      <w:r>
        <w:rPr>
          <w:b/>
          <w:sz w:val="20"/>
          <w:szCs w:val="20"/>
        </w:rPr>
        <w:t xml:space="preserve">  Figura 1</w:t>
      </w:r>
      <w:r>
        <w:rPr>
          <w:sz w:val="20"/>
          <w:szCs w:val="20"/>
        </w:rPr>
        <w:t>. Área de café cosechado por departamento</w:t>
      </w:r>
    </w:p>
    <w:p w:rsidR="00D179B0" w:rsidRDefault="005A29F2">
      <w:pPr>
        <w:jc w:val="center"/>
      </w:pPr>
      <w:r>
        <w:rPr>
          <w:noProof/>
        </w:rPr>
        <w:drawing>
          <wp:inline distT="0" distB="0" distL="0" distR="0">
            <wp:extent cx="5400040" cy="4147820"/>
            <wp:effectExtent l="19050" t="19050" r="10160" b="24130"/>
            <wp:docPr id="9"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9"/>
                    <a:srcRect/>
                    <a:stretch>
                      <a:fillRect/>
                    </a:stretch>
                  </pic:blipFill>
                  <pic:spPr>
                    <a:xfrm>
                      <a:off x="0" y="0"/>
                      <a:ext cx="5400040" cy="4147820"/>
                    </a:xfrm>
                    <a:prstGeom prst="rect">
                      <a:avLst/>
                    </a:prstGeom>
                    <a:ln>
                      <a:solidFill>
                        <a:schemeClr val="tx1"/>
                      </a:solidFill>
                    </a:ln>
                  </pic:spPr>
                </pic:pic>
              </a:graphicData>
            </a:graphic>
          </wp:inline>
        </w:drawing>
      </w:r>
    </w:p>
    <w:p w:rsidR="00D179B0" w:rsidRDefault="005A29F2">
      <w:pPr>
        <w:pBdr>
          <w:top w:val="nil"/>
          <w:left w:val="nil"/>
          <w:bottom w:val="nil"/>
          <w:right w:val="nil"/>
          <w:between w:val="nil"/>
        </w:pBdr>
        <w:jc w:val="center"/>
        <w:rPr>
          <w:color w:val="000000"/>
          <w:sz w:val="18"/>
          <w:szCs w:val="18"/>
        </w:rPr>
      </w:pPr>
      <w:r>
        <w:rPr>
          <w:color w:val="000000"/>
          <w:sz w:val="18"/>
          <w:szCs w:val="18"/>
        </w:rPr>
        <w:t>Fuente: elaborado con datos del DANE</w:t>
      </w:r>
    </w:p>
    <w:p w:rsidR="00D179B0" w:rsidRDefault="005A29F2">
      <w:pPr>
        <w:keepNext/>
        <w:keepLines/>
        <w:numPr>
          <w:ilvl w:val="1"/>
          <w:numId w:val="1"/>
        </w:numPr>
        <w:pBdr>
          <w:top w:val="nil"/>
          <w:left w:val="nil"/>
          <w:bottom w:val="nil"/>
          <w:right w:val="nil"/>
          <w:between w:val="nil"/>
        </w:pBdr>
        <w:spacing w:before="360" w:after="80"/>
      </w:pPr>
      <w:bookmarkStart w:id="2" w:name="_heading=h.1fob9te" w:colFirst="0" w:colLast="0"/>
      <w:bookmarkEnd w:id="2"/>
      <w:r>
        <w:rPr>
          <w:b/>
          <w:color w:val="000000"/>
          <w:sz w:val="24"/>
          <w:szCs w:val="24"/>
        </w:rPr>
        <w:t>Descripción del proceso productivo</w:t>
      </w:r>
    </w:p>
    <w:p w:rsidR="00D179B0" w:rsidRDefault="005A29F2">
      <w:pPr>
        <w:rPr>
          <w:i/>
        </w:rPr>
      </w:pPr>
      <w:r>
        <w:t>A través de la información secundaria recolectada, se ha identificado la aplicación de diez procesos principales en el ciclo productivo del cultivo de café. El primero de ellos es la preparación del cultivo, que inicia con el uso de guadañas y machete para limpiar el terreno.</w:t>
      </w:r>
      <w:r>
        <w:rPr>
          <w:i/>
        </w:rPr>
        <w:t xml:space="preserve"> </w:t>
      </w:r>
      <w:r>
        <w:t>Este proceso involucra el uso de motores a gasolina y también se emplea para el mantenimiento del terreno o también conocido como podas regulares de acuerdo a los requerimientos.</w:t>
      </w:r>
    </w:p>
    <w:p w:rsidR="00D179B0" w:rsidRDefault="00D179B0"/>
    <w:p w:rsidR="00D179B0" w:rsidRDefault="005A29F2">
      <w:r>
        <w:t xml:space="preserve">Por otro lado, la siembra es manual, de este mismo modo sucede con el riego en la mayoría de los casos, aunque también hay productores que no emplean un sistema de riego sino que dependen de las condiciones atmosféricas. </w:t>
      </w:r>
    </w:p>
    <w:p w:rsidR="00D179B0" w:rsidRDefault="00D179B0"/>
    <w:p w:rsidR="00D179B0" w:rsidRDefault="005A29F2">
      <w:r>
        <w:t xml:space="preserve">Para la fumigación o control del cultivo es común el uso de bombas de espalda pero puede depender del tamaño del productor, en otros casos se emplea la bomba estacionaria con potencias de hasta 5 kW. La siguiente etapa es la cosecha la cual es 100% manual. </w:t>
      </w:r>
    </w:p>
    <w:p w:rsidR="00D179B0" w:rsidRDefault="00D179B0"/>
    <w:p w:rsidR="00D179B0" w:rsidRDefault="005A29F2">
      <w:r>
        <w:t xml:space="preserve">Los procesos de mayor consumo continúan después de la cosecha con el uso del demucilador para el cual se emplean una serie de motores con el uso de la energía eléctrica, con el objetivo de realizar el despulpado del grano de café, que continúa con el lavado del mismo y que su vez demanda el bombeo de agua a través del uso de electrobombas y bombas. Finalmente el proceso de secado puede ser completamente manual usando la luz directa del sol en conjunto con mallas o instalaciones en los techos de las viviendas de los productores, pero para las grandes extensiones </w:t>
      </w:r>
      <w:r>
        <w:lastRenderedPageBreak/>
        <w:t>de cultivo de café se llegan a implementar equipos de secado como hornos con el uso de energía eléctrica. A continuación se resume la descripción de los procesos productivos:</w:t>
      </w:r>
    </w:p>
    <w:p w:rsidR="00D179B0" w:rsidRDefault="00D179B0">
      <w:pPr>
        <w:pBdr>
          <w:top w:val="nil"/>
          <w:left w:val="nil"/>
          <w:bottom w:val="nil"/>
          <w:right w:val="nil"/>
          <w:between w:val="nil"/>
        </w:pBdr>
        <w:rPr>
          <w:i/>
          <w:color w:val="44546A"/>
          <w:sz w:val="18"/>
          <w:szCs w:val="18"/>
        </w:rPr>
      </w:pPr>
    </w:p>
    <w:p w:rsidR="00D179B0" w:rsidRDefault="00D179B0">
      <w:pPr>
        <w:pBdr>
          <w:top w:val="nil"/>
          <w:left w:val="nil"/>
          <w:bottom w:val="nil"/>
          <w:right w:val="nil"/>
          <w:between w:val="nil"/>
        </w:pBdr>
        <w:rPr>
          <w:i/>
          <w:color w:val="44546A"/>
          <w:sz w:val="18"/>
          <w:szCs w:val="18"/>
        </w:rPr>
      </w:pPr>
    </w:p>
    <w:p w:rsidR="00D179B0" w:rsidRDefault="00D179B0">
      <w:pPr>
        <w:pBdr>
          <w:top w:val="nil"/>
          <w:left w:val="nil"/>
          <w:bottom w:val="nil"/>
          <w:right w:val="nil"/>
          <w:between w:val="nil"/>
        </w:pBdr>
        <w:rPr>
          <w:i/>
          <w:color w:val="44546A"/>
          <w:sz w:val="18"/>
          <w:szCs w:val="18"/>
        </w:rPr>
      </w:pPr>
    </w:p>
    <w:p w:rsidR="00D179B0" w:rsidRDefault="005A29F2">
      <w:pPr>
        <w:pBdr>
          <w:top w:val="nil"/>
          <w:left w:val="nil"/>
          <w:bottom w:val="nil"/>
          <w:right w:val="nil"/>
          <w:between w:val="nil"/>
        </w:pBdr>
        <w:jc w:val="center"/>
        <w:rPr>
          <w:sz w:val="20"/>
          <w:szCs w:val="20"/>
        </w:rPr>
      </w:pPr>
      <w:r>
        <w:rPr>
          <w:b/>
          <w:sz w:val="20"/>
          <w:szCs w:val="20"/>
        </w:rPr>
        <w:t>Tabla 3.</w:t>
      </w:r>
      <w:r>
        <w:rPr>
          <w:sz w:val="20"/>
          <w:szCs w:val="20"/>
        </w:rPr>
        <w:t xml:space="preserve">  Descripción de procesos productivos</w:t>
      </w:r>
    </w:p>
    <w:tbl>
      <w:tblPr>
        <w:tblStyle w:val="a1"/>
        <w:tblW w:w="8175" w:type="dxa"/>
        <w:tblInd w:w="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85"/>
        <w:gridCol w:w="2085"/>
        <w:gridCol w:w="4005"/>
      </w:tblGrid>
      <w:tr w:rsidR="00D179B0">
        <w:trPr>
          <w:trHeight w:val="20"/>
          <w:tblHeader/>
        </w:trPr>
        <w:tc>
          <w:tcPr>
            <w:tcW w:w="2085" w:type="dxa"/>
            <w:shd w:val="clear" w:color="auto" w:fill="25A18E"/>
            <w:tcMar>
              <w:top w:w="10" w:type="dxa"/>
              <w:left w:w="10" w:type="dxa"/>
              <w:bottom w:w="0" w:type="dxa"/>
              <w:right w:w="10" w:type="dxa"/>
            </w:tcMar>
            <w:vAlign w:val="center"/>
          </w:tcPr>
          <w:p w:rsidR="00D179B0" w:rsidRDefault="005A29F2">
            <w:pPr>
              <w:jc w:val="center"/>
              <w:rPr>
                <w:b/>
                <w:sz w:val="20"/>
                <w:szCs w:val="20"/>
              </w:rPr>
            </w:pPr>
            <w:r>
              <w:rPr>
                <w:b/>
                <w:sz w:val="20"/>
                <w:szCs w:val="20"/>
              </w:rPr>
              <w:t>Proceso</w:t>
            </w:r>
          </w:p>
        </w:tc>
        <w:tc>
          <w:tcPr>
            <w:tcW w:w="2085" w:type="dxa"/>
            <w:shd w:val="clear" w:color="auto" w:fill="25A18E"/>
            <w:tcMar>
              <w:top w:w="10" w:type="dxa"/>
              <w:left w:w="10" w:type="dxa"/>
              <w:bottom w:w="0" w:type="dxa"/>
              <w:right w:w="10" w:type="dxa"/>
            </w:tcMar>
            <w:vAlign w:val="center"/>
          </w:tcPr>
          <w:p w:rsidR="00D179B0" w:rsidRDefault="005A29F2">
            <w:pPr>
              <w:jc w:val="center"/>
              <w:rPr>
                <w:b/>
                <w:sz w:val="20"/>
                <w:szCs w:val="20"/>
              </w:rPr>
            </w:pPr>
            <w:r>
              <w:rPr>
                <w:b/>
                <w:sz w:val="20"/>
                <w:szCs w:val="20"/>
              </w:rPr>
              <w:t>Subproceso</w:t>
            </w:r>
          </w:p>
        </w:tc>
        <w:tc>
          <w:tcPr>
            <w:tcW w:w="4005" w:type="dxa"/>
            <w:shd w:val="clear" w:color="auto" w:fill="25A18E"/>
            <w:tcMar>
              <w:top w:w="10" w:type="dxa"/>
              <w:left w:w="10" w:type="dxa"/>
              <w:bottom w:w="0" w:type="dxa"/>
              <w:right w:w="10" w:type="dxa"/>
            </w:tcMar>
            <w:vAlign w:val="center"/>
          </w:tcPr>
          <w:p w:rsidR="00D179B0" w:rsidRDefault="005A29F2">
            <w:pPr>
              <w:jc w:val="center"/>
              <w:rPr>
                <w:b/>
                <w:sz w:val="20"/>
                <w:szCs w:val="20"/>
              </w:rPr>
            </w:pPr>
            <w:r>
              <w:rPr>
                <w:b/>
                <w:sz w:val="20"/>
                <w:szCs w:val="20"/>
              </w:rPr>
              <w:t>Tecnología y/o equipo</w:t>
            </w:r>
          </w:p>
        </w:tc>
      </w:tr>
      <w:tr w:rsidR="00D179B0">
        <w:trPr>
          <w:trHeight w:val="20"/>
        </w:trPr>
        <w:tc>
          <w:tcPr>
            <w:tcW w:w="2085" w:type="dxa"/>
            <w:vMerge w:val="restart"/>
            <w:shd w:val="clear" w:color="auto" w:fill="auto"/>
            <w:tcMar>
              <w:top w:w="10" w:type="dxa"/>
              <w:left w:w="10" w:type="dxa"/>
              <w:bottom w:w="0" w:type="dxa"/>
              <w:right w:w="10" w:type="dxa"/>
            </w:tcMar>
            <w:vAlign w:val="center"/>
          </w:tcPr>
          <w:p w:rsidR="00D179B0" w:rsidRDefault="005A29F2">
            <w:pPr>
              <w:jc w:val="center"/>
              <w:rPr>
                <w:sz w:val="20"/>
                <w:szCs w:val="20"/>
              </w:rPr>
            </w:pPr>
            <w:r>
              <w:rPr>
                <w:color w:val="000000"/>
                <w:sz w:val="20"/>
                <w:szCs w:val="20"/>
              </w:rPr>
              <w:t>Preparación de los cultivos</w:t>
            </w:r>
          </w:p>
        </w:tc>
        <w:tc>
          <w:tcPr>
            <w:tcW w:w="2085" w:type="dxa"/>
            <w:shd w:val="clear" w:color="auto" w:fill="auto"/>
            <w:tcMar>
              <w:top w:w="10" w:type="dxa"/>
              <w:left w:w="10" w:type="dxa"/>
              <w:bottom w:w="0" w:type="dxa"/>
              <w:right w:w="10" w:type="dxa"/>
            </w:tcMar>
          </w:tcPr>
          <w:p w:rsidR="00D179B0" w:rsidRDefault="005A29F2">
            <w:pPr>
              <w:jc w:val="center"/>
              <w:rPr>
                <w:sz w:val="20"/>
                <w:szCs w:val="20"/>
              </w:rPr>
            </w:pPr>
            <w:r>
              <w:rPr>
                <w:sz w:val="20"/>
                <w:szCs w:val="20"/>
              </w:rPr>
              <w:t>Limpieza de cultivo</w:t>
            </w:r>
          </w:p>
        </w:tc>
        <w:tc>
          <w:tcPr>
            <w:tcW w:w="4005" w:type="dxa"/>
            <w:shd w:val="clear" w:color="auto" w:fill="auto"/>
            <w:tcMar>
              <w:top w:w="10" w:type="dxa"/>
              <w:left w:w="10" w:type="dxa"/>
              <w:bottom w:w="0" w:type="dxa"/>
              <w:right w:w="10" w:type="dxa"/>
            </w:tcMar>
          </w:tcPr>
          <w:p w:rsidR="00D179B0" w:rsidRDefault="005A29F2">
            <w:pPr>
              <w:jc w:val="center"/>
              <w:rPr>
                <w:sz w:val="20"/>
                <w:szCs w:val="20"/>
              </w:rPr>
            </w:pPr>
            <w:r>
              <w:rPr>
                <w:sz w:val="20"/>
                <w:szCs w:val="20"/>
              </w:rPr>
              <w:t>Machetes, sierras de cadena, guadañas</w:t>
            </w:r>
          </w:p>
        </w:tc>
      </w:tr>
      <w:tr w:rsidR="00D179B0">
        <w:trPr>
          <w:trHeight w:val="20"/>
        </w:trPr>
        <w:tc>
          <w:tcPr>
            <w:tcW w:w="2085" w:type="dxa"/>
            <w:vMerge/>
            <w:shd w:val="clear" w:color="auto" w:fill="auto"/>
            <w:tcMar>
              <w:top w:w="10" w:type="dxa"/>
              <w:left w:w="10" w:type="dxa"/>
              <w:bottom w:w="0" w:type="dxa"/>
              <w:right w:w="10" w:type="dxa"/>
            </w:tcMar>
            <w:vAlign w:val="center"/>
          </w:tcPr>
          <w:p w:rsidR="00D179B0" w:rsidRDefault="00D179B0">
            <w:pPr>
              <w:widowControl w:val="0"/>
              <w:pBdr>
                <w:top w:val="nil"/>
                <w:left w:val="nil"/>
                <w:bottom w:val="nil"/>
                <w:right w:val="nil"/>
                <w:between w:val="nil"/>
              </w:pBdr>
              <w:spacing w:line="276" w:lineRule="auto"/>
              <w:jc w:val="left"/>
              <w:rPr>
                <w:sz w:val="20"/>
                <w:szCs w:val="20"/>
              </w:rPr>
            </w:pPr>
          </w:p>
        </w:tc>
        <w:tc>
          <w:tcPr>
            <w:tcW w:w="2085" w:type="dxa"/>
            <w:shd w:val="clear" w:color="auto" w:fill="auto"/>
            <w:tcMar>
              <w:top w:w="10" w:type="dxa"/>
              <w:left w:w="10" w:type="dxa"/>
              <w:bottom w:w="0" w:type="dxa"/>
              <w:right w:w="10" w:type="dxa"/>
            </w:tcMar>
          </w:tcPr>
          <w:p w:rsidR="00D179B0" w:rsidRDefault="005A29F2">
            <w:pPr>
              <w:jc w:val="center"/>
              <w:rPr>
                <w:sz w:val="20"/>
                <w:szCs w:val="20"/>
              </w:rPr>
            </w:pPr>
            <w:r>
              <w:rPr>
                <w:sz w:val="20"/>
                <w:szCs w:val="20"/>
              </w:rPr>
              <w:t>Conservación de suelos</w:t>
            </w:r>
          </w:p>
        </w:tc>
        <w:tc>
          <w:tcPr>
            <w:tcW w:w="4005" w:type="dxa"/>
            <w:shd w:val="clear" w:color="auto" w:fill="auto"/>
            <w:tcMar>
              <w:top w:w="10" w:type="dxa"/>
              <w:left w:w="10" w:type="dxa"/>
              <w:bottom w:w="0" w:type="dxa"/>
              <w:right w:w="10" w:type="dxa"/>
            </w:tcMar>
          </w:tcPr>
          <w:p w:rsidR="00D179B0" w:rsidRDefault="005A29F2">
            <w:pPr>
              <w:jc w:val="center"/>
              <w:rPr>
                <w:sz w:val="20"/>
                <w:szCs w:val="20"/>
              </w:rPr>
            </w:pPr>
            <w:r>
              <w:rPr>
                <w:sz w:val="20"/>
                <w:szCs w:val="20"/>
              </w:rPr>
              <w:t>Palas, retroexcavadoras</w:t>
            </w:r>
          </w:p>
        </w:tc>
      </w:tr>
      <w:tr w:rsidR="00D179B0">
        <w:trPr>
          <w:trHeight w:val="20"/>
        </w:trPr>
        <w:tc>
          <w:tcPr>
            <w:tcW w:w="2085" w:type="dxa"/>
            <w:vMerge w:val="restart"/>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Siembra del cultivo</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Semilleros</w:t>
            </w:r>
          </w:p>
        </w:tc>
        <w:tc>
          <w:tcPr>
            <w:tcW w:w="4005" w:type="dxa"/>
            <w:shd w:val="clear" w:color="auto" w:fill="auto"/>
            <w:tcMar>
              <w:top w:w="10" w:type="dxa"/>
              <w:left w:w="10" w:type="dxa"/>
              <w:bottom w:w="0" w:type="dxa"/>
              <w:right w:w="10" w:type="dxa"/>
            </w:tcMar>
          </w:tcPr>
          <w:p w:rsidR="00D179B0" w:rsidRDefault="005A29F2">
            <w:pPr>
              <w:jc w:val="center"/>
              <w:rPr>
                <w:sz w:val="20"/>
                <w:szCs w:val="20"/>
              </w:rPr>
            </w:pPr>
            <w:r>
              <w:rPr>
                <w:sz w:val="20"/>
                <w:szCs w:val="20"/>
              </w:rPr>
              <w:t xml:space="preserve">Filtración con </w:t>
            </w:r>
            <w:proofErr w:type="spellStart"/>
            <w:r>
              <w:rPr>
                <w:sz w:val="20"/>
                <w:szCs w:val="20"/>
              </w:rPr>
              <w:t>arnero</w:t>
            </w:r>
            <w:proofErr w:type="spellEnd"/>
          </w:p>
        </w:tc>
      </w:tr>
      <w:tr w:rsidR="00D179B0">
        <w:trPr>
          <w:trHeight w:val="20"/>
        </w:trPr>
        <w:tc>
          <w:tcPr>
            <w:tcW w:w="2085" w:type="dxa"/>
            <w:vMerge/>
            <w:shd w:val="clear" w:color="auto" w:fill="auto"/>
            <w:tcMar>
              <w:top w:w="10" w:type="dxa"/>
              <w:left w:w="10" w:type="dxa"/>
              <w:bottom w:w="0" w:type="dxa"/>
              <w:right w:w="10" w:type="dxa"/>
            </w:tcMar>
            <w:vAlign w:val="center"/>
          </w:tcPr>
          <w:p w:rsidR="00D179B0" w:rsidRDefault="00D179B0">
            <w:pPr>
              <w:widowControl w:val="0"/>
              <w:pBdr>
                <w:top w:val="nil"/>
                <w:left w:val="nil"/>
                <w:bottom w:val="nil"/>
                <w:right w:val="nil"/>
                <w:between w:val="nil"/>
              </w:pBdr>
              <w:spacing w:line="276" w:lineRule="auto"/>
              <w:jc w:val="left"/>
              <w:rPr>
                <w:sz w:val="20"/>
                <w:szCs w:val="20"/>
              </w:rPr>
            </w:pP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Trasplante</w:t>
            </w:r>
          </w:p>
        </w:tc>
        <w:tc>
          <w:tcPr>
            <w:tcW w:w="4005" w:type="dxa"/>
            <w:shd w:val="clear" w:color="auto" w:fill="auto"/>
            <w:tcMar>
              <w:top w:w="10" w:type="dxa"/>
              <w:left w:w="10" w:type="dxa"/>
              <w:bottom w:w="0" w:type="dxa"/>
              <w:right w:w="10" w:type="dxa"/>
            </w:tcMar>
          </w:tcPr>
          <w:p w:rsidR="00D179B0" w:rsidRDefault="005A29F2">
            <w:pPr>
              <w:jc w:val="center"/>
              <w:rPr>
                <w:sz w:val="20"/>
                <w:szCs w:val="20"/>
              </w:rPr>
            </w:pPr>
            <w:r>
              <w:rPr>
                <w:sz w:val="20"/>
                <w:szCs w:val="20"/>
              </w:rPr>
              <w:t>Manual</w:t>
            </w:r>
          </w:p>
        </w:tc>
      </w:tr>
      <w:tr w:rsidR="00D179B0">
        <w:trPr>
          <w:trHeight w:val="20"/>
        </w:trPr>
        <w:tc>
          <w:tcPr>
            <w:tcW w:w="2085" w:type="dxa"/>
            <w:shd w:val="clear" w:color="auto" w:fill="auto"/>
            <w:vAlign w:val="center"/>
          </w:tcPr>
          <w:p w:rsidR="00D179B0" w:rsidRDefault="005A29F2">
            <w:pPr>
              <w:jc w:val="center"/>
              <w:rPr>
                <w:sz w:val="20"/>
                <w:szCs w:val="20"/>
              </w:rPr>
            </w:pPr>
            <w:r>
              <w:rPr>
                <w:sz w:val="20"/>
                <w:szCs w:val="20"/>
              </w:rPr>
              <w:t>Riego</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Riego de cafetales</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Riego por goteo, aspersión o rodado</w:t>
            </w:r>
          </w:p>
        </w:tc>
      </w:tr>
      <w:tr w:rsidR="00D179B0">
        <w:trPr>
          <w:trHeight w:val="20"/>
        </w:trPr>
        <w:tc>
          <w:tcPr>
            <w:tcW w:w="2085" w:type="dxa"/>
            <w:shd w:val="clear" w:color="auto" w:fill="auto"/>
            <w:vAlign w:val="center"/>
          </w:tcPr>
          <w:p w:rsidR="00D179B0" w:rsidRDefault="005A29F2">
            <w:pPr>
              <w:jc w:val="center"/>
              <w:rPr>
                <w:sz w:val="20"/>
                <w:szCs w:val="20"/>
              </w:rPr>
            </w:pPr>
            <w:r>
              <w:rPr>
                <w:color w:val="000000"/>
                <w:sz w:val="20"/>
                <w:szCs w:val="20"/>
              </w:rPr>
              <w:t>Podas</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Eliminación de ramas no deseadas</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Tijeras, sierras</w:t>
            </w:r>
          </w:p>
        </w:tc>
      </w:tr>
      <w:tr w:rsidR="00D179B0">
        <w:trPr>
          <w:trHeight w:val="20"/>
        </w:trPr>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color w:val="000000"/>
                <w:sz w:val="20"/>
                <w:szCs w:val="20"/>
              </w:rPr>
              <w:t>Control del cultivo</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Control de malezas</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Bombas de espalda</w:t>
            </w:r>
          </w:p>
        </w:tc>
      </w:tr>
      <w:tr w:rsidR="00D179B0">
        <w:trPr>
          <w:trHeight w:val="20"/>
        </w:trPr>
        <w:tc>
          <w:tcPr>
            <w:tcW w:w="2085" w:type="dxa"/>
            <w:shd w:val="clear" w:color="auto" w:fill="auto"/>
            <w:tcMar>
              <w:top w:w="10" w:type="dxa"/>
              <w:left w:w="10" w:type="dxa"/>
              <w:bottom w:w="0" w:type="dxa"/>
              <w:right w:w="10" w:type="dxa"/>
            </w:tcMar>
            <w:vAlign w:val="center"/>
          </w:tcPr>
          <w:p w:rsidR="00D179B0" w:rsidRDefault="005A29F2">
            <w:pPr>
              <w:jc w:val="center"/>
              <w:rPr>
                <w:color w:val="000000"/>
                <w:sz w:val="20"/>
                <w:szCs w:val="20"/>
              </w:rPr>
            </w:pPr>
            <w:r>
              <w:rPr>
                <w:color w:val="000000"/>
                <w:sz w:val="20"/>
                <w:szCs w:val="20"/>
              </w:rPr>
              <w:t>Cosecha</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Cosecha</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Manual</w:t>
            </w:r>
          </w:p>
        </w:tc>
      </w:tr>
      <w:tr w:rsidR="00D179B0">
        <w:trPr>
          <w:trHeight w:val="20"/>
        </w:trPr>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color w:val="000000"/>
                <w:sz w:val="20"/>
                <w:szCs w:val="20"/>
              </w:rPr>
              <w:t>Fermentación</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Procesamiento húmedo</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Demucilador mecánico, tolva, tanque sifón</w:t>
            </w:r>
          </w:p>
        </w:tc>
      </w:tr>
      <w:tr w:rsidR="00D179B0">
        <w:trPr>
          <w:trHeight w:val="20"/>
        </w:trPr>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color w:val="000000"/>
                <w:sz w:val="20"/>
                <w:szCs w:val="20"/>
              </w:rPr>
              <w:t>Bombeo</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Lavado</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Motobombas, bombas</w:t>
            </w:r>
          </w:p>
        </w:tc>
      </w:tr>
      <w:tr w:rsidR="00D179B0">
        <w:trPr>
          <w:trHeight w:val="20"/>
        </w:trPr>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color w:val="000000"/>
                <w:sz w:val="20"/>
                <w:szCs w:val="20"/>
              </w:rPr>
              <w:t>Despulpado</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 Retiro de la cáscara</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Manual, despulpadora, lavador</w:t>
            </w:r>
          </w:p>
        </w:tc>
      </w:tr>
      <w:tr w:rsidR="00D179B0">
        <w:trPr>
          <w:trHeight w:val="20"/>
        </w:trPr>
        <w:tc>
          <w:tcPr>
            <w:tcW w:w="2085" w:type="dxa"/>
            <w:shd w:val="clear" w:color="auto" w:fill="auto"/>
            <w:tcMar>
              <w:top w:w="10" w:type="dxa"/>
              <w:left w:w="10" w:type="dxa"/>
              <w:bottom w:w="0" w:type="dxa"/>
              <w:right w:w="10" w:type="dxa"/>
            </w:tcMar>
            <w:vAlign w:val="center"/>
          </w:tcPr>
          <w:p w:rsidR="00D179B0" w:rsidRDefault="005A29F2">
            <w:pPr>
              <w:jc w:val="center"/>
              <w:rPr>
                <w:color w:val="000000"/>
                <w:sz w:val="20"/>
                <w:szCs w:val="20"/>
              </w:rPr>
            </w:pPr>
            <w:r>
              <w:rPr>
                <w:color w:val="000000"/>
                <w:sz w:val="20"/>
                <w:szCs w:val="20"/>
              </w:rPr>
              <w:t>Secado</w:t>
            </w:r>
          </w:p>
        </w:tc>
        <w:tc>
          <w:tcPr>
            <w:tcW w:w="208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Secado del grano</w:t>
            </w:r>
          </w:p>
        </w:tc>
        <w:tc>
          <w:tcPr>
            <w:tcW w:w="4005" w:type="dxa"/>
            <w:shd w:val="clear" w:color="auto" w:fill="auto"/>
            <w:tcMar>
              <w:top w:w="10" w:type="dxa"/>
              <w:left w:w="10" w:type="dxa"/>
              <w:bottom w:w="0" w:type="dxa"/>
              <w:right w:w="10" w:type="dxa"/>
            </w:tcMar>
            <w:vAlign w:val="center"/>
          </w:tcPr>
          <w:p w:rsidR="00D179B0" w:rsidRDefault="005A29F2">
            <w:pPr>
              <w:jc w:val="center"/>
              <w:rPr>
                <w:sz w:val="20"/>
                <w:szCs w:val="20"/>
              </w:rPr>
            </w:pPr>
            <w:r>
              <w:rPr>
                <w:sz w:val="20"/>
                <w:szCs w:val="20"/>
              </w:rPr>
              <w:t>Luz directa del sol, secadora de mallas, secado centrífuga</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5A29F2">
      <w:pPr>
        <w:pStyle w:val="Heading1"/>
        <w:numPr>
          <w:ilvl w:val="0"/>
          <w:numId w:val="1"/>
        </w:numPr>
      </w:pPr>
      <w:bookmarkStart w:id="3" w:name="_heading=h.3znysh7" w:colFirst="0" w:colLast="0"/>
      <w:bookmarkEnd w:id="3"/>
      <w:r>
        <w:t>Resultados de campo</w:t>
      </w:r>
    </w:p>
    <w:p w:rsidR="00D179B0" w:rsidRDefault="005A29F2">
      <w:r>
        <w:t>A través de las visitas de campo realizadas se identificaron los procesos recolectados a través de información secundaria y se conoció a mayor detalle el funcionamiento de cada uno de los equipos empleados.</w:t>
      </w:r>
    </w:p>
    <w:p w:rsidR="00D179B0" w:rsidRDefault="00D179B0"/>
    <w:p w:rsidR="00D179B0" w:rsidRDefault="005A29F2">
      <w:pPr>
        <w:pBdr>
          <w:top w:val="nil"/>
          <w:left w:val="nil"/>
          <w:bottom w:val="nil"/>
          <w:right w:val="nil"/>
          <w:between w:val="nil"/>
        </w:pBdr>
        <w:jc w:val="center"/>
        <w:rPr>
          <w:sz w:val="20"/>
          <w:szCs w:val="20"/>
        </w:rPr>
      </w:pPr>
      <w:r>
        <w:rPr>
          <w:b/>
          <w:sz w:val="20"/>
          <w:szCs w:val="20"/>
        </w:rPr>
        <w:t>Figura 2.</w:t>
      </w:r>
      <w:r>
        <w:rPr>
          <w:sz w:val="20"/>
          <w:szCs w:val="20"/>
        </w:rPr>
        <w:t xml:space="preserve"> Visitas de cultivo de café</w:t>
      </w:r>
    </w:p>
    <w:p w:rsidR="00D179B0" w:rsidRDefault="005A29F2">
      <w:pPr>
        <w:jc w:val="center"/>
      </w:pPr>
      <w:r>
        <w:rPr>
          <w:noProof/>
        </w:rPr>
        <w:drawing>
          <wp:inline distT="0" distB="0" distL="0" distR="0">
            <wp:extent cx="2448883" cy="1837527"/>
            <wp:effectExtent l="19050" t="19050" r="27940" b="10795"/>
            <wp:docPr id="1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0"/>
                    <a:srcRect/>
                    <a:stretch>
                      <a:fillRect/>
                    </a:stretch>
                  </pic:blipFill>
                  <pic:spPr>
                    <a:xfrm>
                      <a:off x="0" y="0"/>
                      <a:ext cx="2448883" cy="1837527"/>
                    </a:xfrm>
                    <a:prstGeom prst="rect">
                      <a:avLst/>
                    </a:prstGeom>
                    <a:ln>
                      <a:solidFill>
                        <a:schemeClr val="tx1"/>
                      </a:solidFill>
                    </a:ln>
                  </pic:spPr>
                </pic:pic>
              </a:graphicData>
            </a:graphic>
          </wp:inline>
        </w:drawing>
      </w:r>
      <w:r>
        <w:t xml:space="preserve"> </w:t>
      </w:r>
      <w:r>
        <w:rPr>
          <w:noProof/>
        </w:rPr>
        <w:drawing>
          <wp:inline distT="0" distB="0" distL="0" distR="0">
            <wp:extent cx="2455443" cy="1864393"/>
            <wp:effectExtent l="19050" t="19050" r="21590" b="21590"/>
            <wp:docPr id="10"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1"/>
                    <a:srcRect/>
                    <a:stretch>
                      <a:fillRect/>
                    </a:stretch>
                  </pic:blipFill>
                  <pic:spPr>
                    <a:xfrm>
                      <a:off x="0" y="0"/>
                      <a:ext cx="2455443" cy="1864393"/>
                    </a:xfrm>
                    <a:prstGeom prst="rect">
                      <a:avLst/>
                    </a:prstGeom>
                    <a:ln>
                      <a:solidFill>
                        <a:schemeClr val="tx1"/>
                      </a:solidFill>
                    </a:ln>
                  </pic:spPr>
                </pic:pic>
              </a:graphicData>
            </a:graphic>
          </wp:inline>
        </w:drawing>
      </w:r>
    </w:p>
    <w:p w:rsidR="00D179B0" w:rsidRDefault="005A29F2">
      <w:pPr>
        <w:pBdr>
          <w:top w:val="nil"/>
          <w:left w:val="nil"/>
          <w:bottom w:val="nil"/>
          <w:right w:val="nil"/>
          <w:between w:val="nil"/>
        </w:pBdr>
        <w:jc w:val="center"/>
        <w:rPr>
          <w:color w:val="000000"/>
          <w:sz w:val="18"/>
          <w:szCs w:val="18"/>
        </w:rPr>
      </w:pPr>
      <w:r>
        <w:rPr>
          <w:color w:val="000000"/>
          <w:sz w:val="18"/>
          <w:szCs w:val="18"/>
        </w:rPr>
        <w:t>Fuente: recolectadas en campo</w:t>
      </w:r>
    </w:p>
    <w:p w:rsidR="00D179B0" w:rsidRDefault="00D179B0">
      <w:pPr>
        <w:pBdr>
          <w:top w:val="nil"/>
          <w:left w:val="nil"/>
          <w:bottom w:val="nil"/>
          <w:right w:val="nil"/>
          <w:between w:val="nil"/>
        </w:pBdr>
        <w:jc w:val="center"/>
        <w:rPr>
          <w:color w:val="000000"/>
          <w:sz w:val="18"/>
          <w:szCs w:val="18"/>
        </w:rPr>
      </w:pPr>
    </w:p>
    <w:p w:rsidR="00D179B0" w:rsidRDefault="005A29F2">
      <w:r>
        <w:t>Además de algunas variaciones en el uso de equipos manuales y mecánicos, a continuación se presentan los equipos con sus correspondientes descripciones. Es fundamental destacar que dependiendo del piso térmico en el que se encuentre el cultivo se encuentran sistemas de riego o no.</w:t>
      </w:r>
    </w:p>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D179B0"/>
    <w:p w:rsidR="00D179B0" w:rsidRDefault="005A29F2">
      <w:pPr>
        <w:pBdr>
          <w:top w:val="nil"/>
          <w:left w:val="nil"/>
          <w:bottom w:val="nil"/>
          <w:right w:val="nil"/>
          <w:between w:val="nil"/>
        </w:pBdr>
        <w:jc w:val="center"/>
        <w:rPr>
          <w:sz w:val="20"/>
          <w:szCs w:val="20"/>
        </w:rPr>
      </w:pPr>
      <w:r>
        <w:rPr>
          <w:b/>
          <w:sz w:val="20"/>
          <w:szCs w:val="20"/>
        </w:rPr>
        <w:t>Tabla 4.</w:t>
      </w:r>
      <w:r>
        <w:rPr>
          <w:sz w:val="20"/>
          <w:szCs w:val="20"/>
        </w:rPr>
        <w:t xml:space="preserve">  Equipos empelados en el proceso productivo del café</w:t>
      </w:r>
    </w:p>
    <w:tbl>
      <w:tblPr>
        <w:tblStyle w:val="a2"/>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26"/>
        <w:gridCol w:w="5668"/>
      </w:tblGrid>
      <w:tr w:rsidR="00D179B0">
        <w:trPr>
          <w:tblHeader/>
        </w:trPr>
        <w:tc>
          <w:tcPr>
            <w:tcW w:w="2826" w:type="dxa"/>
            <w:shd w:val="clear" w:color="auto" w:fill="25A18E"/>
          </w:tcPr>
          <w:p w:rsidR="00D179B0" w:rsidRDefault="005A29F2">
            <w:pPr>
              <w:jc w:val="center"/>
              <w:rPr>
                <w:b/>
                <w:sz w:val="20"/>
                <w:szCs w:val="20"/>
              </w:rPr>
            </w:pPr>
            <w:r>
              <w:rPr>
                <w:b/>
                <w:sz w:val="20"/>
                <w:szCs w:val="20"/>
              </w:rPr>
              <w:t>Equipo</w:t>
            </w:r>
          </w:p>
        </w:tc>
        <w:tc>
          <w:tcPr>
            <w:tcW w:w="5668" w:type="dxa"/>
            <w:shd w:val="clear" w:color="auto" w:fill="25A18E"/>
          </w:tcPr>
          <w:p w:rsidR="00D179B0" w:rsidRDefault="005A29F2">
            <w:pPr>
              <w:jc w:val="center"/>
              <w:rPr>
                <w:b/>
                <w:sz w:val="20"/>
                <w:szCs w:val="20"/>
              </w:rPr>
            </w:pPr>
            <w:r>
              <w:rPr>
                <w:b/>
                <w:sz w:val="20"/>
                <w:szCs w:val="20"/>
              </w:rPr>
              <w:t>Descripción</w:t>
            </w:r>
          </w:p>
        </w:tc>
      </w:tr>
      <w:tr w:rsidR="00D179B0">
        <w:trPr>
          <w:trHeight w:val="2035"/>
        </w:trPr>
        <w:tc>
          <w:tcPr>
            <w:tcW w:w="2826" w:type="dxa"/>
          </w:tcPr>
          <w:p w:rsidR="00D179B0" w:rsidRDefault="005A29F2">
            <w:pPr>
              <w:rPr>
                <w:sz w:val="20"/>
                <w:szCs w:val="20"/>
              </w:rPr>
            </w:pPr>
            <w:r>
              <w:rPr>
                <w:sz w:val="20"/>
                <w:szCs w:val="20"/>
              </w:rPr>
              <w:t xml:space="preserve">1. Guadaña </w:t>
            </w:r>
            <w:r>
              <w:rPr>
                <w:noProof/>
              </w:rPr>
              <w:drawing>
                <wp:anchor distT="0" distB="0" distL="114300" distR="114300" simplePos="0" relativeHeight="251658240" behindDoc="0" locked="0" layoutInCell="1" hidden="0" allowOverlap="1">
                  <wp:simplePos x="0" y="0"/>
                  <wp:positionH relativeFrom="column">
                    <wp:posOffset>162560</wp:posOffset>
                  </wp:positionH>
                  <wp:positionV relativeFrom="paragraph">
                    <wp:posOffset>153035</wp:posOffset>
                  </wp:positionV>
                  <wp:extent cx="1188720" cy="1552575"/>
                  <wp:effectExtent l="0" t="0" r="0" b="0"/>
                  <wp:wrapSquare wrapText="bothSides" distT="0" distB="0" distL="114300" distR="114300"/>
                  <wp:docPr id="1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2"/>
                          <a:srcRect/>
                          <a:stretch>
                            <a:fillRect/>
                          </a:stretch>
                        </pic:blipFill>
                        <pic:spPr>
                          <a:xfrm>
                            <a:off x="0" y="0"/>
                            <a:ext cx="1188720" cy="1552575"/>
                          </a:xfrm>
                          <a:prstGeom prst="rect">
                            <a:avLst/>
                          </a:prstGeom>
                          <a:ln/>
                        </pic:spPr>
                      </pic:pic>
                    </a:graphicData>
                  </a:graphic>
                </wp:anchor>
              </w:drawing>
            </w:r>
          </w:p>
          <w:p w:rsidR="00D179B0" w:rsidRDefault="00D179B0">
            <w:pPr>
              <w:pBdr>
                <w:top w:val="nil"/>
                <w:left w:val="nil"/>
                <w:bottom w:val="nil"/>
                <w:right w:val="nil"/>
                <w:between w:val="nil"/>
              </w:pBdr>
              <w:ind w:left="720"/>
              <w:rPr>
                <w:color w:val="000000"/>
                <w:sz w:val="20"/>
                <w:szCs w:val="20"/>
              </w:rPr>
            </w:pPr>
          </w:p>
        </w:tc>
        <w:tc>
          <w:tcPr>
            <w:tcW w:w="5668" w:type="dxa"/>
          </w:tcPr>
          <w:p w:rsidR="00D179B0" w:rsidRDefault="005A29F2">
            <w:pPr>
              <w:rPr>
                <w:sz w:val="20"/>
                <w:szCs w:val="20"/>
              </w:rPr>
            </w:pPr>
            <w:r>
              <w:rPr>
                <w:sz w:val="20"/>
                <w:szCs w:val="20"/>
              </w:rPr>
              <w:t xml:space="preserve"> </w:t>
            </w:r>
          </w:p>
          <w:p w:rsidR="00D179B0" w:rsidRDefault="005A29F2">
            <w:pPr>
              <w:rPr>
                <w:sz w:val="20"/>
                <w:szCs w:val="20"/>
              </w:rPr>
            </w:pPr>
            <w:r>
              <w:rPr>
                <w:sz w:val="20"/>
                <w:szCs w:val="20"/>
              </w:rPr>
              <w:t xml:space="preserve">El uso de la guadaña se presenta en dos casos, el primero para la preparación del terreno antes de la siembra y posteriormente para realizar el mantenimiento del cultivo de acuerdo a sus requerimientos. </w:t>
            </w:r>
          </w:p>
        </w:tc>
      </w:tr>
      <w:tr w:rsidR="00D179B0">
        <w:trPr>
          <w:trHeight w:val="2035"/>
        </w:trPr>
        <w:tc>
          <w:tcPr>
            <w:tcW w:w="2826" w:type="dxa"/>
          </w:tcPr>
          <w:p w:rsidR="00D179B0" w:rsidRDefault="005A29F2">
            <w:pPr>
              <w:rPr>
                <w:sz w:val="20"/>
                <w:szCs w:val="20"/>
              </w:rPr>
            </w:pPr>
            <w:r>
              <w:rPr>
                <w:sz w:val="20"/>
                <w:szCs w:val="20"/>
              </w:rPr>
              <w:t xml:space="preserve">2. Motor de espalda </w:t>
            </w:r>
            <w:r>
              <w:rPr>
                <w:noProof/>
              </w:rPr>
              <w:drawing>
                <wp:anchor distT="0" distB="0" distL="114300" distR="114300" simplePos="0" relativeHeight="251659264" behindDoc="0" locked="0" layoutInCell="1" hidden="0" allowOverlap="1">
                  <wp:simplePos x="0" y="0"/>
                  <wp:positionH relativeFrom="column">
                    <wp:posOffset>153035</wp:posOffset>
                  </wp:positionH>
                  <wp:positionV relativeFrom="paragraph">
                    <wp:posOffset>226059</wp:posOffset>
                  </wp:positionV>
                  <wp:extent cx="1151255" cy="1533525"/>
                  <wp:effectExtent l="0" t="0" r="0" b="0"/>
                  <wp:wrapSquare wrapText="bothSides" distT="0" distB="0" distL="114300" distR="114300"/>
                  <wp:docPr id="6"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
                          <a:srcRect/>
                          <a:stretch>
                            <a:fillRect/>
                          </a:stretch>
                        </pic:blipFill>
                        <pic:spPr>
                          <a:xfrm>
                            <a:off x="0" y="0"/>
                            <a:ext cx="1151255" cy="1533525"/>
                          </a:xfrm>
                          <a:prstGeom prst="rect">
                            <a:avLst/>
                          </a:prstGeom>
                          <a:ln/>
                        </pic:spPr>
                      </pic:pic>
                    </a:graphicData>
                  </a:graphic>
                </wp:anchor>
              </w:drawing>
            </w: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p w:rsidR="00D179B0" w:rsidRDefault="00D179B0">
            <w:pPr>
              <w:pBdr>
                <w:top w:val="nil"/>
                <w:left w:val="nil"/>
                <w:bottom w:val="nil"/>
                <w:right w:val="nil"/>
                <w:between w:val="nil"/>
              </w:pBdr>
              <w:ind w:left="720"/>
              <w:rPr>
                <w:color w:val="000000"/>
                <w:sz w:val="20"/>
                <w:szCs w:val="20"/>
              </w:rPr>
            </w:pPr>
          </w:p>
        </w:tc>
        <w:tc>
          <w:tcPr>
            <w:tcW w:w="5668" w:type="dxa"/>
          </w:tcPr>
          <w:p w:rsidR="00D179B0" w:rsidRDefault="00D179B0">
            <w:pPr>
              <w:rPr>
                <w:sz w:val="20"/>
                <w:szCs w:val="20"/>
              </w:rPr>
            </w:pPr>
          </w:p>
          <w:p w:rsidR="00D179B0" w:rsidRDefault="005A29F2">
            <w:pPr>
              <w:rPr>
                <w:sz w:val="20"/>
                <w:szCs w:val="20"/>
              </w:rPr>
            </w:pPr>
            <w:r>
              <w:rPr>
                <w:sz w:val="20"/>
                <w:szCs w:val="20"/>
              </w:rPr>
              <w:t xml:space="preserve">Este equipo se utiliza principalmente para la fumigación y hace parte del proceso de mantenimiento que se le aplica al cultivo, sin embargo en unas ocasiones dependiendo la extensión del terreno se puede emplear bombas de espalda completamente manuales. </w:t>
            </w:r>
          </w:p>
        </w:tc>
      </w:tr>
      <w:tr w:rsidR="00D179B0">
        <w:trPr>
          <w:trHeight w:val="3089"/>
        </w:trPr>
        <w:tc>
          <w:tcPr>
            <w:tcW w:w="2826" w:type="dxa"/>
          </w:tcPr>
          <w:p w:rsidR="00D179B0" w:rsidRDefault="005A29F2">
            <w:pPr>
              <w:rPr>
                <w:sz w:val="20"/>
                <w:szCs w:val="20"/>
              </w:rPr>
            </w:pPr>
            <w:r>
              <w:rPr>
                <w:sz w:val="20"/>
                <w:szCs w:val="20"/>
              </w:rPr>
              <w:t>3. Bomba estacionaria</w:t>
            </w:r>
            <w:r>
              <w:rPr>
                <w:noProof/>
              </w:rPr>
              <w:drawing>
                <wp:anchor distT="0" distB="0" distL="114300" distR="114300" simplePos="0" relativeHeight="251660288" behindDoc="0" locked="0" layoutInCell="1" hidden="0" allowOverlap="1">
                  <wp:simplePos x="0" y="0"/>
                  <wp:positionH relativeFrom="column">
                    <wp:posOffset>158115</wp:posOffset>
                  </wp:positionH>
                  <wp:positionV relativeFrom="paragraph">
                    <wp:posOffset>146685</wp:posOffset>
                  </wp:positionV>
                  <wp:extent cx="1067435" cy="1428750"/>
                  <wp:effectExtent l="0" t="0" r="0" b="0"/>
                  <wp:wrapSquare wrapText="bothSides" distT="0" distB="0" distL="114300" distR="114300"/>
                  <wp:docPr id="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4"/>
                          <a:srcRect/>
                          <a:stretch>
                            <a:fillRect/>
                          </a:stretch>
                        </pic:blipFill>
                        <pic:spPr>
                          <a:xfrm>
                            <a:off x="0" y="0"/>
                            <a:ext cx="1067435" cy="1428750"/>
                          </a:xfrm>
                          <a:prstGeom prst="rect">
                            <a:avLst/>
                          </a:prstGeom>
                          <a:ln/>
                        </pic:spPr>
                      </pic:pic>
                    </a:graphicData>
                  </a:graphic>
                </wp:anchor>
              </w:drawing>
            </w: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p w:rsidR="00D179B0" w:rsidRDefault="00D179B0">
            <w:pPr>
              <w:rPr>
                <w:sz w:val="20"/>
                <w:szCs w:val="20"/>
              </w:rPr>
            </w:pPr>
          </w:p>
        </w:tc>
        <w:tc>
          <w:tcPr>
            <w:tcW w:w="5668" w:type="dxa"/>
          </w:tcPr>
          <w:p w:rsidR="00D179B0" w:rsidRDefault="00D179B0">
            <w:pPr>
              <w:rPr>
                <w:sz w:val="20"/>
                <w:szCs w:val="20"/>
              </w:rPr>
            </w:pPr>
          </w:p>
          <w:p w:rsidR="00D179B0" w:rsidRDefault="005A29F2">
            <w:pPr>
              <w:rPr>
                <w:sz w:val="20"/>
                <w:szCs w:val="20"/>
              </w:rPr>
            </w:pPr>
            <w:r>
              <w:rPr>
                <w:sz w:val="20"/>
                <w:szCs w:val="20"/>
              </w:rPr>
              <w:t xml:space="preserve">La bomba estacionaria se utiliza tanto para la fumigación en terrenos con grandes extensiones productivas como para para el riego en el caso que aplique. </w:t>
            </w:r>
          </w:p>
        </w:tc>
      </w:tr>
      <w:tr w:rsidR="00D179B0">
        <w:tc>
          <w:tcPr>
            <w:tcW w:w="2826" w:type="dxa"/>
          </w:tcPr>
          <w:p w:rsidR="00D179B0" w:rsidRDefault="005A29F2">
            <w:pPr>
              <w:rPr>
                <w:sz w:val="20"/>
                <w:szCs w:val="20"/>
              </w:rPr>
            </w:pPr>
            <w:r>
              <w:rPr>
                <w:sz w:val="20"/>
                <w:szCs w:val="20"/>
              </w:rPr>
              <w:t>4. Demulsificadora</w:t>
            </w:r>
          </w:p>
          <w:p w:rsidR="00D179B0" w:rsidRDefault="005A29F2">
            <w:pPr>
              <w:rPr>
                <w:sz w:val="20"/>
                <w:szCs w:val="20"/>
              </w:rPr>
            </w:pPr>
            <w:r>
              <w:rPr>
                <w:noProof/>
              </w:rPr>
              <w:drawing>
                <wp:anchor distT="0" distB="0" distL="114300" distR="114300" simplePos="0" relativeHeight="251661312" behindDoc="0" locked="0" layoutInCell="1" hidden="0" allowOverlap="1">
                  <wp:simplePos x="0" y="0"/>
                  <wp:positionH relativeFrom="column">
                    <wp:posOffset>153035</wp:posOffset>
                  </wp:positionH>
                  <wp:positionV relativeFrom="paragraph">
                    <wp:posOffset>29210</wp:posOffset>
                  </wp:positionV>
                  <wp:extent cx="1057275" cy="1219200"/>
                  <wp:effectExtent l="0" t="0" r="0" b="0"/>
                  <wp:wrapSquare wrapText="bothSides" distT="0" distB="0" distL="114300" distR="114300"/>
                  <wp:docPr id="5"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5"/>
                          <a:srcRect/>
                          <a:stretch>
                            <a:fillRect/>
                          </a:stretch>
                        </pic:blipFill>
                        <pic:spPr>
                          <a:xfrm>
                            <a:off x="0" y="0"/>
                            <a:ext cx="1057275" cy="1219200"/>
                          </a:xfrm>
                          <a:prstGeom prst="rect">
                            <a:avLst/>
                          </a:prstGeom>
                          <a:ln/>
                        </pic:spPr>
                      </pic:pic>
                    </a:graphicData>
                  </a:graphic>
                </wp:anchor>
              </w:drawing>
            </w:r>
          </w:p>
          <w:p w:rsidR="00D179B0" w:rsidRDefault="00D179B0">
            <w:pPr>
              <w:rPr>
                <w:sz w:val="20"/>
                <w:szCs w:val="20"/>
              </w:rPr>
            </w:pPr>
          </w:p>
          <w:p w:rsidR="00D179B0" w:rsidRDefault="00D179B0">
            <w:pPr>
              <w:rPr>
                <w:sz w:val="20"/>
                <w:szCs w:val="20"/>
              </w:rPr>
            </w:pPr>
          </w:p>
          <w:p w:rsidR="00D179B0" w:rsidRDefault="00D179B0">
            <w:pPr>
              <w:rPr>
                <w:sz w:val="20"/>
                <w:szCs w:val="20"/>
              </w:rPr>
            </w:pPr>
          </w:p>
        </w:tc>
        <w:tc>
          <w:tcPr>
            <w:tcW w:w="5668" w:type="dxa"/>
          </w:tcPr>
          <w:p w:rsidR="00D179B0" w:rsidRDefault="005A29F2">
            <w:pPr>
              <w:rPr>
                <w:sz w:val="20"/>
                <w:szCs w:val="20"/>
              </w:rPr>
            </w:pPr>
            <w:r>
              <w:rPr>
                <w:sz w:val="20"/>
                <w:szCs w:val="20"/>
              </w:rPr>
              <w:t xml:space="preserve"> </w:t>
            </w:r>
          </w:p>
          <w:p w:rsidR="00D179B0" w:rsidRDefault="005A29F2">
            <w:pPr>
              <w:rPr>
                <w:sz w:val="20"/>
                <w:szCs w:val="20"/>
              </w:rPr>
            </w:pPr>
            <w:r>
              <w:rPr>
                <w:sz w:val="20"/>
                <w:szCs w:val="20"/>
              </w:rPr>
              <w:t xml:space="preserve">Después de la cosecha que se realiza de manera completamente manual se emplea la emulsificadora y su tecnología </w:t>
            </w:r>
            <w:proofErr w:type="spellStart"/>
            <w:r>
              <w:rPr>
                <w:sz w:val="20"/>
                <w:szCs w:val="20"/>
              </w:rPr>
              <w:t>varia</w:t>
            </w:r>
            <w:proofErr w:type="spellEnd"/>
            <w:r>
              <w:rPr>
                <w:sz w:val="20"/>
                <w:szCs w:val="20"/>
              </w:rPr>
              <w:t xml:space="preserve"> dependiendo del productor, sin embargo su objetivo principal es realizar el descerezado del grano de café.  </w:t>
            </w:r>
          </w:p>
        </w:tc>
      </w:tr>
      <w:tr w:rsidR="00D179B0">
        <w:trPr>
          <w:trHeight w:val="2312"/>
        </w:trPr>
        <w:tc>
          <w:tcPr>
            <w:tcW w:w="2826" w:type="dxa"/>
          </w:tcPr>
          <w:p w:rsidR="00D179B0" w:rsidRDefault="005A29F2">
            <w:pPr>
              <w:rPr>
                <w:sz w:val="20"/>
                <w:szCs w:val="20"/>
              </w:rPr>
            </w:pPr>
            <w:r>
              <w:rPr>
                <w:sz w:val="20"/>
                <w:szCs w:val="20"/>
              </w:rPr>
              <w:lastRenderedPageBreak/>
              <w:t>5. Secado Manual en malla</w:t>
            </w:r>
            <w:r>
              <w:rPr>
                <w:noProof/>
              </w:rPr>
              <w:drawing>
                <wp:anchor distT="0" distB="0" distL="114300" distR="114300" simplePos="0" relativeHeight="251662336" behindDoc="0" locked="0" layoutInCell="1" hidden="0" allowOverlap="1">
                  <wp:simplePos x="0" y="0"/>
                  <wp:positionH relativeFrom="column">
                    <wp:posOffset>-8889</wp:posOffset>
                  </wp:positionH>
                  <wp:positionV relativeFrom="paragraph">
                    <wp:posOffset>234315</wp:posOffset>
                  </wp:positionV>
                  <wp:extent cx="1514475" cy="1148080"/>
                  <wp:effectExtent l="0" t="0" r="0" b="0"/>
                  <wp:wrapSquare wrapText="bothSides" distT="0" distB="0" distL="114300" distR="114300"/>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1514475" cy="1148080"/>
                          </a:xfrm>
                          <a:prstGeom prst="rect">
                            <a:avLst/>
                          </a:prstGeom>
                          <a:ln/>
                        </pic:spPr>
                      </pic:pic>
                    </a:graphicData>
                  </a:graphic>
                </wp:anchor>
              </w:drawing>
            </w:r>
          </w:p>
        </w:tc>
        <w:tc>
          <w:tcPr>
            <w:tcW w:w="5668" w:type="dxa"/>
          </w:tcPr>
          <w:p w:rsidR="00D179B0" w:rsidRDefault="00D179B0">
            <w:pPr>
              <w:rPr>
                <w:sz w:val="20"/>
                <w:szCs w:val="20"/>
              </w:rPr>
            </w:pPr>
          </w:p>
          <w:p w:rsidR="00D179B0" w:rsidRDefault="005A29F2">
            <w:pPr>
              <w:rPr>
                <w:sz w:val="20"/>
                <w:szCs w:val="20"/>
              </w:rPr>
            </w:pPr>
            <w:r>
              <w:rPr>
                <w:sz w:val="20"/>
                <w:szCs w:val="20"/>
              </w:rPr>
              <w:t xml:space="preserve">Seguido del lavado continua el proceso de secado, en este caso se ilustra el proceso de secado manual en malla pero también se emplea los hornos para realizar el proceso de secado en menor tiempo o la adecuación de los techos de viviendas de los productores para el secado del grano de café recién lavado. </w:t>
            </w:r>
          </w:p>
        </w:tc>
      </w:tr>
      <w:tr w:rsidR="00D179B0">
        <w:trPr>
          <w:trHeight w:val="2312"/>
        </w:trPr>
        <w:tc>
          <w:tcPr>
            <w:tcW w:w="2826" w:type="dxa"/>
          </w:tcPr>
          <w:p w:rsidR="00D179B0" w:rsidRDefault="005A29F2">
            <w:pPr>
              <w:rPr>
                <w:sz w:val="20"/>
                <w:szCs w:val="20"/>
              </w:rPr>
            </w:pPr>
            <w:r>
              <w:rPr>
                <w:sz w:val="20"/>
                <w:szCs w:val="20"/>
              </w:rPr>
              <w:t>6. Cilind</w:t>
            </w:r>
            <w:r w:rsidR="00E83AF5">
              <w:rPr>
                <w:sz w:val="20"/>
                <w:szCs w:val="20"/>
              </w:rPr>
              <w:t>r</w:t>
            </w:r>
            <w:r>
              <w:rPr>
                <w:sz w:val="20"/>
                <w:szCs w:val="20"/>
              </w:rPr>
              <w:t>o de secado</w:t>
            </w:r>
            <w:r>
              <w:rPr>
                <w:noProof/>
              </w:rPr>
              <w:drawing>
                <wp:anchor distT="0" distB="0" distL="114300" distR="114300" simplePos="0" relativeHeight="251663360" behindDoc="0" locked="0" layoutInCell="1" hidden="0" allowOverlap="1">
                  <wp:simplePos x="0" y="0"/>
                  <wp:positionH relativeFrom="column">
                    <wp:posOffset>133985</wp:posOffset>
                  </wp:positionH>
                  <wp:positionV relativeFrom="paragraph">
                    <wp:posOffset>180975</wp:posOffset>
                  </wp:positionV>
                  <wp:extent cx="1323975" cy="1767705"/>
                  <wp:effectExtent l="0" t="0" r="0" b="0"/>
                  <wp:wrapSquare wrapText="bothSides" distT="0" distB="0" distL="114300" distR="11430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7"/>
                          <a:srcRect/>
                          <a:stretch>
                            <a:fillRect/>
                          </a:stretch>
                        </pic:blipFill>
                        <pic:spPr>
                          <a:xfrm>
                            <a:off x="0" y="0"/>
                            <a:ext cx="1323975" cy="1767705"/>
                          </a:xfrm>
                          <a:prstGeom prst="rect">
                            <a:avLst/>
                          </a:prstGeom>
                          <a:ln/>
                        </pic:spPr>
                      </pic:pic>
                    </a:graphicData>
                  </a:graphic>
                </wp:anchor>
              </w:drawing>
            </w:r>
          </w:p>
        </w:tc>
        <w:tc>
          <w:tcPr>
            <w:tcW w:w="5668" w:type="dxa"/>
          </w:tcPr>
          <w:p w:rsidR="00D179B0" w:rsidRDefault="00D179B0">
            <w:pPr>
              <w:rPr>
                <w:sz w:val="20"/>
                <w:szCs w:val="20"/>
              </w:rPr>
            </w:pPr>
          </w:p>
          <w:p w:rsidR="00D179B0" w:rsidRDefault="005A29F2">
            <w:pPr>
              <w:rPr>
                <w:sz w:val="20"/>
                <w:szCs w:val="20"/>
              </w:rPr>
            </w:pPr>
            <w:r>
              <w:rPr>
                <w:sz w:val="20"/>
                <w:szCs w:val="20"/>
              </w:rPr>
              <w:t xml:space="preserve">Los productores más grandes en cuanto a la extensión de terreno productivo se refieren, emplean hornos para el secado del grano de café. Este proceso se divide en diferentes bandejas de secado dentro del cilindro dejando la bandeja superior el grano más seco. </w:t>
            </w:r>
          </w:p>
        </w:tc>
      </w:tr>
      <w:tr w:rsidR="00D179B0">
        <w:trPr>
          <w:trHeight w:val="2175"/>
        </w:trPr>
        <w:tc>
          <w:tcPr>
            <w:tcW w:w="2826" w:type="dxa"/>
          </w:tcPr>
          <w:p w:rsidR="00D179B0" w:rsidRDefault="005A29F2">
            <w:pPr>
              <w:rPr>
                <w:sz w:val="20"/>
                <w:szCs w:val="20"/>
              </w:rPr>
            </w:pPr>
            <w:r>
              <w:rPr>
                <w:sz w:val="20"/>
                <w:szCs w:val="20"/>
              </w:rPr>
              <w:t>7. Electrobombas</w:t>
            </w:r>
            <w:r>
              <w:rPr>
                <w:noProof/>
              </w:rPr>
              <w:drawing>
                <wp:anchor distT="0" distB="0" distL="114300" distR="114300" simplePos="0" relativeHeight="251664384" behindDoc="0" locked="0" layoutInCell="1" hidden="0" allowOverlap="1">
                  <wp:simplePos x="0" y="0"/>
                  <wp:positionH relativeFrom="column">
                    <wp:posOffset>48261</wp:posOffset>
                  </wp:positionH>
                  <wp:positionV relativeFrom="paragraph">
                    <wp:posOffset>157480</wp:posOffset>
                  </wp:positionV>
                  <wp:extent cx="1478280" cy="1113790"/>
                  <wp:effectExtent l="0" t="0" r="0" b="0"/>
                  <wp:wrapSquare wrapText="bothSides" distT="0" distB="0" distL="114300" distR="114300"/>
                  <wp:docPr id="8"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8"/>
                          <a:srcRect/>
                          <a:stretch>
                            <a:fillRect/>
                          </a:stretch>
                        </pic:blipFill>
                        <pic:spPr>
                          <a:xfrm>
                            <a:off x="0" y="0"/>
                            <a:ext cx="1478280" cy="1113790"/>
                          </a:xfrm>
                          <a:prstGeom prst="rect">
                            <a:avLst/>
                          </a:prstGeom>
                          <a:ln/>
                        </pic:spPr>
                      </pic:pic>
                    </a:graphicData>
                  </a:graphic>
                </wp:anchor>
              </w:drawing>
            </w:r>
          </w:p>
          <w:p w:rsidR="00D179B0" w:rsidRDefault="00D179B0">
            <w:pPr>
              <w:rPr>
                <w:sz w:val="20"/>
                <w:szCs w:val="20"/>
              </w:rPr>
            </w:pPr>
          </w:p>
        </w:tc>
        <w:tc>
          <w:tcPr>
            <w:tcW w:w="5668" w:type="dxa"/>
          </w:tcPr>
          <w:p w:rsidR="00D179B0" w:rsidRDefault="00D179B0">
            <w:pPr>
              <w:rPr>
                <w:sz w:val="20"/>
                <w:szCs w:val="20"/>
              </w:rPr>
            </w:pPr>
          </w:p>
          <w:p w:rsidR="00D179B0" w:rsidRDefault="005A29F2">
            <w:pPr>
              <w:rPr>
                <w:sz w:val="20"/>
                <w:szCs w:val="20"/>
              </w:rPr>
            </w:pPr>
            <w:r>
              <w:rPr>
                <w:sz w:val="20"/>
                <w:szCs w:val="20"/>
              </w:rPr>
              <w:t xml:space="preserve">Después del descerezado del grano de café continua el lavado de la semilla, para lo cual usualmente es necesario el uso de motobombas para bombear el agua.  </w:t>
            </w:r>
          </w:p>
        </w:tc>
      </w:tr>
      <w:tr w:rsidR="00D179B0">
        <w:tc>
          <w:tcPr>
            <w:tcW w:w="2826" w:type="dxa"/>
          </w:tcPr>
          <w:p w:rsidR="00D179B0" w:rsidRDefault="005A29F2">
            <w:r>
              <w:t>8. Camioneta</w:t>
            </w:r>
          </w:p>
          <w:p w:rsidR="00D179B0" w:rsidRDefault="005A29F2">
            <w:pPr>
              <w:rPr>
                <w:sz w:val="20"/>
                <w:szCs w:val="20"/>
              </w:rPr>
            </w:pPr>
            <w:r>
              <w:rPr>
                <w:noProof/>
              </w:rPr>
              <w:drawing>
                <wp:anchor distT="0" distB="0" distL="114300" distR="114300" simplePos="0" relativeHeight="251665408" behindDoc="0" locked="0" layoutInCell="1" hidden="0" allowOverlap="1">
                  <wp:simplePos x="0" y="0"/>
                  <wp:positionH relativeFrom="column">
                    <wp:posOffset>65406</wp:posOffset>
                  </wp:positionH>
                  <wp:positionV relativeFrom="paragraph">
                    <wp:posOffset>104775</wp:posOffset>
                  </wp:positionV>
                  <wp:extent cx="1650365" cy="1228725"/>
                  <wp:effectExtent l="0" t="0" r="0" b="0"/>
                  <wp:wrapSquare wrapText="bothSides" distT="0" distB="0" distL="114300" distR="11430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9"/>
                          <a:srcRect/>
                          <a:stretch>
                            <a:fillRect/>
                          </a:stretch>
                        </pic:blipFill>
                        <pic:spPr>
                          <a:xfrm>
                            <a:off x="0" y="0"/>
                            <a:ext cx="1650365" cy="1228725"/>
                          </a:xfrm>
                          <a:prstGeom prst="rect">
                            <a:avLst/>
                          </a:prstGeom>
                          <a:ln/>
                        </pic:spPr>
                      </pic:pic>
                    </a:graphicData>
                  </a:graphic>
                </wp:anchor>
              </w:drawing>
            </w:r>
          </w:p>
        </w:tc>
        <w:tc>
          <w:tcPr>
            <w:tcW w:w="5668" w:type="dxa"/>
          </w:tcPr>
          <w:p w:rsidR="00D179B0" w:rsidRDefault="00D179B0">
            <w:pPr>
              <w:rPr>
                <w:sz w:val="20"/>
                <w:szCs w:val="20"/>
              </w:rPr>
            </w:pPr>
          </w:p>
          <w:p w:rsidR="00D179B0" w:rsidRDefault="005A29F2">
            <w:pPr>
              <w:rPr>
                <w:sz w:val="20"/>
                <w:szCs w:val="20"/>
              </w:rPr>
            </w:pPr>
            <w:r>
              <w:rPr>
                <w:sz w:val="20"/>
                <w:szCs w:val="20"/>
              </w:rPr>
              <w:t>Para el transporte del grano de café seco se emplea generalmente el uso de camionetas y su gasto se considera dentro del proceso de transporte interno del proceso productivo.</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5A29F2">
      <w:pPr>
        <w:keepNext/>
        <w:keepLines/>
        <w:numPr>
          <w:ilvl w:val="1"/>
          <w:numId w:val="1"/>
        </w:numPr>
        <w:pBdr>
          <w:top w:val="nil"/>
          <w:left w:val="nil"/>
          <w:bottom w:val="nil"/>
          <w:right w:val="nil"/>
          <w:between w:val="nil"/>
        </w:pBdr>
        <w:spacing w:before="360" w:after="80"/>
      </w:pPr>
      <w:bookmarkStart w:id="4" w:name="_heading=h.2et92p0" w:colFirst="0" w:colLast="0"/>
      <w:bookmarkEnd w:id="4"/>
      <w:r>
        <w:rPr>
          <w:b/>
          <w:color w:val="000000"/>
          <w:sz w:val="24"/>
          <w:szCs w:val="24"/>
        </w:rPr>
        <w:t>Energéticos empleados</w:t>
      </w:r>
    </w:p>
    <w:p w:rsidR="00D179B0" w:rsidRDefault="005A29F2">
      <w:r>
        <w:t xml:space="preserve">En relación a los energéticos utilizados, se identificaron el uso de gasolina, energía eléctrica y biomasa secundaria. Sin embargo, como se detalla en la siguiente tabla, el energético más demandado es la gasolina, principalmente debido al empleo de motores de espalda, estacionaras y guadañas. </w:t>
      </w:r>
    </w:p>
    <w:p w:rsidR="00D179B0" w:rsidRDefault="00D179B0"/>
    <w:p w:rsidR="00D179B0" w:rsidRDefault="005A29F2">
      <w:r>
        <w:t>En este sentido la gasolina se destina a la preparación del terreno, fumigación, fertilización, mantenimiento y cosecha, mientras que la energía eléctrica se utiliza para los subprocesos de postcosecha, tales como: descerezado, lavado, y secado, aunque en algunos casos también se puede encontrar el uso de energía eléctrica para los sistemas de riego en el caso que aplique.</w:t>
      </w:r>
    </w:p>
    <w:p w:rsidR="00D179B0" w:rsidRDefault="00D179B0">
      <w:pPr>
        <w:pBdr>
          <w:top w:val="nil"/>
          <w:left w:val="nil"/>
          <w:bottom w:val="nil"/>
          <w:right w:val="nil"/>
          <w:between w:val="nil"/>
        </w:pBdr>
        <w:rPr>
          <w:i/>
          <w:color w:val="44546A"/>
          <w:sz w:val="18"/>
          <w:szCs w:val="18"/>
        </w:rPr>
      </w:pPr>
    </w:p>
    <w:p w:rsidR="00D179B0" w:rsidRDefault="005A29F2">
      <w:pPr>
        <w:pBdr>
          <w:top w:val="nil"/>
          <w:left w:val="nil"/>
          <w:bottom w:val="nil"/>
          <w:right w:val="nil"/>
          <w:between w:val="nil"/>
        </w:pBdr>
        <w:jc w:val="center"/>
        <w:rPr>
          <w:sz w:val="20"/>
          <w:szCs w:val="20"/>
        </w:rPr>
      </w:pPr>
      <w:r>
        <w:rPr>
          <w:b/>
          <w:sz w:val="20"/>
          <w:szCs w:val="20"/>
        </w:rPr>
        <w:lastRenderedPageBreak/>
        <w:t>Tabla 5.</w:t>
      </w:r>
      <w:r>
        <w:rPr>
          <w:sz w:val="20"/>
          <w:szCs w:val="20"/>
        </w:rPr>
        <w:t xml:space="preserve">  Energéticos empleados por proceso</w:t>
      </w:r>
    </w:p>
    <w:tbl>
      <w:tblPr>
        <w:tblStyle w:val="a3"/>
        <w:tblW w:w="8484" w:type="dxa"/>
        <w:tblLayout w:type="fixed"/>
        <w:tblLook w:val="0600" w:firstRow="0" w:lastRow="0" w:firstColumn="0" w:lastColumn="0" w:noHBand="1" w:noVBand="1"/>
      </w:tblPr>
      <w:tblGrid>
        <w:gridCol w:w="1240"/>
        <w:gridCol w:w="2130"/>
        <w:gridCol w:w="1856"/>
        <w:gridCol w:w="1705"/>
        <w:gridCol w:w="1553"/>
      </w:tblGrid>
      <w:tr w:rsidR="00D179B0">
        <w:trPr>
          <w:trHeight w:val="20"/>
          <w:tblHeader/>
        </w:trPr>
        <w:tc>
          <w:tcPr>
            <w:tcW w:w="124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jc w:val="center"/>
              <w:rPr>
                <w:b/>
                <w:sz w:val="20"/>
                <w:szCs w:val="20"/>
              </w:rPr>
            </w:pPr>
            <w:r>
              <w:rPr>
                <w:b/>
                <w:sz w:val="20"/>
                <w:szCs w:val="20"/>
              </w:rPr>
              <w:t>Grupo Homogéneo</w:t>
            </w:r>
          </w:p>
        </w:tc>
        <w:tc>
          <w:tcPr>
            <w:tcW w:w="213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jc w:val="center"/>
              <w:rPr>
                <w:b/>
                <w:sz w:val="20"/>
                <w:szCs w:val="20"/>
              </w:rPr>
            </w:pPr>
            <w:r>
              <w:rPr>
                <w:b/>
                <w:sz w:val="20"/>
                <w:szCs w:val="20"/>
              </w:rPr>
              <w:t>Proceso</w:t>
            </w:r>
          </w:p>
        </w:tc>
        <w:tc>
          <w:tcPr>
            <w:tcW w:w="1856"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jc w:val="center"/>
              <w:rPr>
                <w:b/>
                <w:sz w:val="20"/>
                <w:szCs w:val="20"/>
              </w:rPr>
            </w:pPr>
            <w:r>
              <w:rPr>
                <w:b/>
                <w:sz w:val="20"/>
                <w:szCs w:val="20"/>
              </w:rPr>
              <w:t>Equipo</w:t>
            </w:r>
          </w:p>
        </w:tc>
        <w:tc>
          <w:tcPr>
            <w:tcW w:w="170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jc w:val="center"/>
              <w:rPr>
                <w:b/>
                <w:sz w:val="20"/>
                <w:szCs w:val="20"/>
              </w:rPr>
            </w:pPr>
            <w:r>
              <w:rPr>
                <w:b/>
                <w:sz w:val="20"/>
                <w:szCs w:val="20"/>
              </w:rPr>
              <w:t>Uso final de energía</w:t>
            </w:r>
          </w:p>
        </w:tc>
        <w:tc>
          <w:tcPr>
            <w:tcW w:w="1553"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jc w:val="center"/>
              <w:rPr>
                <w:b/>
                <w:sz w:val="20"/>
                <w:szCs w:val="20"/>
              </w:rPr>
            </w:pPr>
            <w:r>
              <w:rPr>
                <w:b/>
                <w:sz w:val="20"/>
                <w:szCs w:val="20"/>
              </w:rPr>
              <w:t>Energético</w:t>
            </w:r>
          </w:p>
        </w:tc>
      </w:tr>
      <w:tr w:rsidR="00D179B0">
        <w:trPr>
          <w:trHeight w:val="215"/>
        </w:trPr>
        <w:tc>
          <w:tcPr>
            <w:tcW w:w="124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p w:rsidR="00D179B0" w:rsidRDefault="005A29F2">
            <w:pPr>
              <w:jc w:val="center"/>
              <w:rPr>
                <w:sz w:val="20"/>
                <w:szCs w:val="20"/>
              </w:rPr>
            </w:pPr>
            <w:r>
              <w:rPr>
                <w:sz w:val="20"/>
                <w:szCs w:val="20"/>
              </w:rPr>
              <w:t>Café</w:t>
            </w:r>
          </w:p>
        </w:tc>
        <w:tc>
          <w:tcPr>
            <w:tcW w:w="213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Cosecha</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Camioneta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Fertilización</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Motor de espalda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r w:rsidR="00D179B0">
        <w:trPr>
          <w:trHeight w:val="300"/>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Fumigación</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Bomba estacionaria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Motor de espalda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Germinación/Plantulación</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Bomba estacionaria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Mantenimiento</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Guadaña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Postcosecha</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Bomba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Energía Eléctrica</w:t>
            </w:r>
          </w:p>
        </w:tc>
      </w:tr>
      <w:tr w:rsidR="00D179B0">
        <w:trPr>
          <w:trHeight w:val="49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Caldera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Calor directo</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Biomasa secundaria</w:t>
            </w:r>
          </w:p>
        </w:tc>
      </w:tr>
      <w:tr w:rsidR="00D179B0">
        <w:trPr>
          <w:trHeight w:val="247"/>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Cerezadora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Energía Eléctrica</w:t>
            </w:r>
          </w:p>
        </w:tc>
      </w:tr>
      <w:tr w:rsidR="00D179B0">
        <w:trPr>
          <w:trHeight w:val="247"/>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Despulpadora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Energía Eléctrica</w:t>
            </w:r>
          </w:p>
        </w:tc>
      </w:tr>
      <w:tr w:rsidR="00D179B0">
        <w:trPr>
          <w:trHeight w:val="247"/>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Electrobomba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Energía Eléctrica</w:t>
            </w:r>
          </w:p>
        </w:tc>
      </w:tr>
      <w:tr w:rsidR="00D179B0">
        <w:trPr>
          <w:trHeight w:val="40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Horno</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Energía Eléctrica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left"/>
              <w:rPr>
                <w:sz w:val="20"/>
                <w:szCs w:val="20"/>
              </w:rPr>
            </w:pPr>
          </w:p>
        </w:tc>
        <w:tc>
          <w:tcPr>
            <w:tcW w:w="213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center"/>
              <w:rPr>
                <w:sz w:val="20"/>
                <w:szCs w:val="20"/>
              </w:rPr>
            </w:pP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Motor</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Energía Eléctrica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jc w:val="left"/>
              <w:rPr>
                <w:sz w:val="20"/>
                <w:szCs w:val="20"/>
              </w:rPr>
            </w:pPr>
          </w:p>
        </w:tc>
        <w:tc>
          <w:tcPr>
            <w:tcW w:w="213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Preparación del terreno</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Guadaña</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r w:rsidR="00D179B0">
        <w:trPr>
          <w:trHeight w:val="215"/>
        </w:trPr>
        <w:tc>
          <w:tcPr>
            <w:tcW w:w="1240" w:type="dxa"/>
            <w:vMerge/>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D179B0">
            <w:pPr>
              <w:rPr>
                <w:sz w:val="20"/>
                <w:szCs w:val="20"/>
              </w:rPr>
            </w:pPr>
          </w:p>
        </w:tc>
        <w:tc>
          <w:tcPr>
            <w:tcW w:w="213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Siembra</w:t>
            </w:r>
          </w:p>
        </w:tc>
        <w:tc>
          <w:tcPr>
            <w:tcW w:w="185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Ahoyador</w:t>
            </w:r>
          </w:p>
        </w:tc>
        <w:tc>
          <w:tcPr>
            <w:tcW w:w="170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Fuerza motriz</w:t>
            </w:r>
          </w:p>
        </w:tc>
        <w:tc>
          <w:tcPr>
            <w:tcW w:w="155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jc w:val="center"/>
              <w:rPr>
                <w:sz w:val="20"/>
                <w:szCs w:val="20"/>
              </w:rPr>
            </w:pPr>
            <w:r>
              <w:rPr>
                <w:color w:val="000000"/>
                <w:sz w:val="20"/>
                <w:szCs w:val="20"/>
              </w:rPr>
              <w:t>Gasolina</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5A29F2">
      <w:pPr>
        <w:keepNext/>
        <w:keepLines/>
        <w:numPr>
          <w:ilvl w:val="1"/>
          <w:numId w:val="1"/>
        </w:numPr>
        <w:pBdr>
          <w:top w:val="nil"/>
          <w:left w:val="nil"/>
          <w:bottom w:val="nil"/>
          <w:right w:val="nil"/>
          <w:between w:val="nil"/>
        </w:pBdr>
        <w:spacing w:before="360" w:after="80"/>
      </w:pPr>
      <w:bookmarkStart w:id="5" w:name="_heading=h.tyjcwt" w:colFirst="0" w:colLast="0"/>
      <w:bookmarkEnd w:id="5"/>
      <w:r>
        <w:rPr>
          <w:b/>
          <w:color w:val="000000"/>
          <w:sz w:val="24"/>
          <w:szCs w:val="24"/>
        </w:rPr>
        <w:t>Biomasa residual y potencial de aprovechamiento energético</w:t>
      </w:r>
    </w:p>
    <w:p w:rsidR="00D179B0" w:rsidRDefault="005A29F2">
      <w:r>
        <w:t>Según el modelo circular de aprovechamiento de la biomasa residual del café en Colombia, publicado en 2021 por José Antonio Barajas Villareal, los procesos de transformación del fruto de café en grano seco generan subproductos como pulpa, cáscara y mieles, contribuyendo a la contaminación orgánica.</w:t>
      </w:r>
    </w:p>
    <w:p w:rsidR="00D179B0" w:rsidRDefault="00D179B0"/>
    <w:p w:rsidR="00D179B0" w:rsidRDefault="005A29F2">
      <w:r>
        <w:t>En la actualidad, la pulpa residual se deposita directamente en el suelo para su descomposición natural, aunque en algunos casos se utiliza como abono para el mismo cultivo. Otro residuo aprovechado como fuente energética es el cisco o cascarilla resultante del trillado del café. Aunque el trillado forma parte de la fase industrial del café, este subproducto se utiliza en el secado del grano de café lavado mediante hornos.</w:t>
      </w:r>
    </w:p>
    <w:p w:rsidR="00D179B0" w:rsidRDefault="00D179B0"/>
    <w:p w:rsidR="00D179B0" w:rsidRDefault="005A29F2">
      <w:r>
        <w:t>Proyectando cifras, según la Unidad de Planeación Minero Energética (UPME) en su informe de 2018, se estima que el abandono inadecuado de residuos genera emisiones fugitivas de metano (CH4) de aproximadamente 931 km3/año. Este contexto revela un potencial de aprovechamiento energético de los residuos del café para la producción de biogás, con la perspectiva de satisfacer la demanda energética de gas en procesos domésticos o en la propia producción de café.</w:t>
      </w:r>
    </w:p>
    <w:p w:rsidR="00D179B0" w:rsidRDefault="00D179B0"/>
    <w:p w:rsidR="00D179B0" w:rsidRDefault="005A29F2">
      <w:r>
        <w:t>De acuerdo con estudios realizados por el Centro de Investigación de Café (CEICAFÉ), se evidencia que los residuos generados por el café poseen una energía de 65.955 MJ. Teniendo en cuenta el poder calorífico de la gasolina, que es de 34 MJ/L, se estima que los residuos del café equivalen a 129,69 galones de gasolina.</w:t>
      </w:r>
    </w:p>
    <w:p w:rsidR="00D179B0" w:rsidRDefault="005A29F2">
      <w:pPr>
        <w:keepNext/>
        <w:keepLines/>
        <w:numPr>
          <w:ilvl w:val="1"/>
          <w:numId w:val="1"/>
        </w:numPr>
        <w:pBdr>
          <w:top w:val="nil"/>
          <w:left w:val="nil"/>
          <w:bottom w:val="nil"/>
          <w:right w:val="nil"/>
          <w:between w:val="nil"/>
        </w:pBdr>
        <w:spacing w:before="360" w:after="80"/>
      </w:pPr>
      <w:bookmarkStart w:id="6" w:name="_heading=h.3dy6vkm" w:colFirst="0" w:colLast="0"/>
      <w:bookmarkEnd w:id="6"/>
      <w:r>
        <w:rPr>
          <w:b/>
          <w:color w:val="000000"/>
          <w:sz w:val="24"/>
          <w:szCs w:val="24"/>
        </w:rPr>
        <w:t>Indicadores</w:t>
      </w:r>
    </w:p>
    <w:p w:rsidR="00E5170E" w:rsidRDefault="005A29F2">
      <w:r>
        <w:t>En la fase inicial del cálculo de indicadores, se procedió a segmentar el consumo de energéticos en siete (7) grupos de uso final. En este contexto, los resultados revelan que la totalidad del consumo de energéticos, alcanzando el 100%, corresponde al uso final de fuerza motriz</w:t>
      </w:r>
      <w:r w:rsidR="00EC371D">
        <w:t xml:space="preserve"> y calor directo, este último debido a los hornos para el secado del grano. </w:t>
      </w:r>
    </w:p>
    <w:p w:rsidR="00EC371D" w:rsidRDefault="00EC371D">
      <w:pPr>
        <w:rPr>
          <w:i/>
        </w:rPr>
      </w:pPr>
    </w:p>
    <w:p w:rsidR="00EC371D" w:rsidRDefault="00EC371D">
      <w:pPr>
        <w:rPr>
          <w:i/>
        </w:rPr>
      </w:pPr>
    </w:p>
    <w:p w:rsidR="00D179B0" w:rsidRDefault="00D179B0">
      <w:pPr>
        <w:pBdr>
          <w:top w:val="nil"/>
          <w:left w:val="nil"/>
          <w:bottom w:val="nil"/>
          <w:right w:val="nil"/>
          <w:between w:val="nil"/>
        </w:pBdr>
        <w:rPr>
          <w:i/>
          <w:color w:val="44546A"/>
          <w:sz w:val="18"/>
          <w:szCs w:val="18"/>
        </w:rPr>
      </w:pPr>
    </w:p>
    <w:p w:rsidR="00D179B0" w:rsidRDefault="005A29F2">
      <w:pPr>
        <w:pBdr>
          <w:top w:val="nil"/>
          <w:left w:val="nil"/>
          <w:bottom w:val="nil"/>
          <w:right w:val="nil"/>
          <w:between w:val="nil"/>
        </w:pBdr>
        <w:jc w:val="center"/>
        <w:rPr>
          <w:sz w:val="20"/>
          <w:szCs w:val="20"/>
        </w:rPr>
      </w:pPr>
      <w:r>
        <w:rPr>
          <w:b/>
          <w:sz w:val="20"/>
          <w:szCs w:val="20"/>
        </w:rPr>
        <w:t>Tabla 6.</w:t>
      </w:r>
      <w:r>
        <w:rPr>
          <w:sz w:val="20"/>
          <w:szCs w:val="20"/>
        </w:rPr>
        <w:t xml:space="preserve">  Energéticos empleados por uso final</w:t>
      </w:r>
    </w:p>
    <w:tbl>
      <w:tblPr>
        <w:tblStyle w:val="a4"/>
        <w:tblW w:w="8484" w:type="dxa"/>
        <w:tblLayout w:type="fixed"/>
        <w:tblLook w:val="0600" w:firstRow="0" w:lastRow="0" w:firstColumn="0" w:lastColumn="0" w:noHBand="1" w:noVBand="1"/>
      </w:tblPr>
      <w:tblGrid>
        <w:gridCol w:w="1256"/>
        <w:gridCol w:w="848"/>
        <w:gridCol w:w="1212"/>
        <w:gridCol w:w="915"/>
        <w:gridCol w:w="1056"/>
        <w:gridCol w:w="511"/>
        <w:gridCol w:w="1200"/>
        <w:gridCol w:w="989"/>
        <w:gridCol w:w="497"/>
      </w:tblGrid>
      <w:tr w:rsidR="00D179B0">
        <w:trPr>
          <w:trHeight w:val="257"/>
        </w:trPr>
        <w:tc>
          <w:tcPr>
            <w:tcW w:w="12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Grupo Homogéneo</w:t>
            </w:r>
          </w:p>
        </w:tc>
        <w:tc>
          <w:tcPr>
            <w:tcW w:w="848"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Calor directo</w:t>
            </w:r>
          </w:p>
        </w:tc>
        <w:tc>
          <w:tcPr>
            <w:tcW w:w="1212"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Climatización</w:t>
            </w:r>
          </w:p>
        </w:tc>
        <w:tc>
          <w:tcPr>
            <w:tcW w:w="915"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Fuerza motriz</w:t>
            </w:r>
          </w:p>
        </w:tc>
        <w:tc>
          <w:tcPr>
            <w:tcW w:w="10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Iluminación</w:t>
            </w:r>
          </w:p>
        </w:tc>
        <w:tc>
          <w:tcPr>
            <w:tcW w:w="5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Otros</w:t>
            </w:r>
          </w:p>
        </w:tc>
        <w:tc>
          <w:tcPr>
            <w:tcW w:w="120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Refrigeración</w:t>
            </w:r>
          </w:p>
        </w:tc>
        <w:tc>
          <w:tcPr>
            <w:tcW w:w="9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Calor indirecto</w:t>
            </w:r>
          </w:p>
        </w:tc>
        <w:tc>
          <w:tcPr>
            <w:tcW w:w="497"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rsidR="00D179B0" w:rsidRDefault="005A29F2">
            <w:pPr>
              <w:jc w:val="center"/>
              <w:rPr>
                <w:b/>
                <w:sz w:val="20"/>
                <w:szCs w:val="20"/>
              </w:rPr>
            </w:pPr>
            <w:r>
              <w:rPr>
                <w:b/>
                <w:sz w:val="20"/>
                <w:szCs w:val="20"/>
              </w:rPr>
              <w:t>Total</w:t>
            </w:r>
          </w:p>
        </w:tc>
      </w:tr>
      <w:tr w:rsidR="00D179B0">
        <w:trPr>
          <w:trHeight w:val="55"/>
        </w:trPr>
        <w:tc>
          <w:tcPr>
            <w:tcW w:w="12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Café</w:t>
            </w:r>
          </w:p>
        </w:tc>
        <w:tc>
          <w:tcPr>
            <w:tcW w:w="848"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0</w:t>
            </w:r>
            <w:r w:rsidR="00EC371D">
              <w:rPr>
                <w:sz w:val="20"/>
                <w:szCs w:val="20"/>
              </w:rPr>
              <w:t>,01</w:t>
            </w:r>
            <w:r>
              <w:rPr>
                <w:sz w:val="20"/>
                <w:szCs w:val="20"/>
              </w:rPr>
              <w:t>%</w:t>
            </w:r>
          </w:p>
        </w:tc>
        <w:tc>
          <w:tcPr>
            <w:tcW w:w="1212"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0%</w:t>
            </w:r>
          </w:p>
        </w:tc>
        <w:tc>
          <w:tcPr>
            <w:tcW w:w="915"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EC371D">
            <w:pPr>
              <w:jc w:val="center"/>
              <w:rPr>
                <w:sz w:val="20"/>
                <w:szCs w:val="20"/>
              </w:rPr>
            </w:pPr>
            <w:r>
              <w:rPr>
                <w:sz w:val="20"/>
                <w:szCs w:val="20"/>
              </w:rPr>
              <w:t>99,99</w:t>
            </w:r>
            <w:r w:rsidR="005A29F2">
              <w:rPr>
                <w:sz w:val="20"/>
                <w:szCs w:val="20"/>
              </w:rPr>
              <w:t>%</w:t>
            </w:r>
          </w:p>
        </w:tc>
        <w:tc>
          <w:tcPr>
            <w:tcW w:w="10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0%</w:t>
            </w:r>
          </w:p>
        </w:tc>
        <w:tc>
          <w:tcPr>
            <w:tcW w:w="5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0%</w:t>
            </w:r>
          </w:p>
        </w:tc>
        <w:tc>
          <w:tcPr>
            <w:tcW w:w="120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0%</w:t>
            </w:r>
          </w:p>
        </w:tc>
        <w:tc>
          <w:tcPr>
            <w:tcW w:w="9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0.%</w:t>
            </w:r>
          </w:p>
        </w:tc>
        <w:tc>
          <w:tcPr>
            <w:tcW w:w="497"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rsidR="00D179B0" w:rsidRDefault="005A29F2">
            <w:pPr>
              <w:jc w:val="center"/>
              <w:rPr>
                <w:sz w:val="20"/>
                <w:szCs w:val="20"/>
              </w:rPr>
            </w:pPr>
            <w:r>
              <w:rPr>
                <w:sz w:val="20"/>
                <w:szCs w:val="20"/>
              </w:rPr>
              <w:t>100%</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D179B0">
      <w:pPr>
        <w:pBdr>
          <w:top w:val="nil"/>
          <w:left w:val="nil"/>
          <w:bottom w:val="nil"/>
          <w:right w:val="nil"/>
          <w:between w:val="nil"/>
        </w:pBdr>
        <w:jc w:val="center"/>
        <w:rPr>
          <w:color w:val="000000"/>
          <w:sz w:val="18"/>
          <w:szCs w:val="18"/>
        </w:rPr>
      </w:pPr>
    </w:p>
    <w:p w:rsidR="00D179B0" w:rsidRDefault="00E5170E">
      <w:pPr>
        <w:rPr>
          <w:i/>
        </w:rPr>
      </w:pPr>
      <w:bookmarkStart w:id="7" w:name="_heading=h.1t3h5sf" w:colFirst="0" w:colLast="0"/>
      <w:bookmarkEnd w:id="7"/>
      <w:r w:rsidRPr="00E5170E">
        <w:t>A partir de lo mencionado anteriormente, se procede a desglosar la participación por tipo de energético en el uso final de fuerza motriz. En este punto, es importante destacar que los valores obtenidos en el campo fueron aproximaciones cercanas por productor, y se extrapola esta información a nivel nacional mediante la referencia de los datos proporcionados por el DANE. Se consideran tanto el consumo de energía eléctrica nacional en el cultivo de café como las hectáreas totales sembradas de café del año más reciente. De esta manera, se obtiene el resultado que indica que el 99,84% del consumo de energéticos corresponde a la gasolina, seguido por un 0,14% proveniente de la energía eléctrica y 0,</w:t>
      </w:r>
      <w:r w:rsidR="00525120">
        <w:t>01</w:t>
      </w:r>
      <w:r w:rsidRPr="00E5170E">
        <w:t>% de biomasa secundaria.</w:t>
      </w:r>
    </w:p>
    <w:p w:rsidR="00D179B0" w:rsidRDefault="00D179B0">
      <w:pPr>
        <w:pBdr>
          <w:top w:val="nil"/>
          <w:left w:val="nil"/>
          <w:bottom w:val="nil"/>
          <w:right w:val="nil"/>
          <w:between w:val="nil"/>
        </w:pBdr>
        <w:rPr>
          <w:i/>
          <w:color w:val="44546A"/>
          <w:sz w:val="18"/>
          <w:szCs w:val="18"/>
        </w:rPr>
      </w:pPr>
    </w:p>
    <w:p w:rsidR="00E5170E" w:rsidRDefault="005A29F2" w:rsidP="00E5170E">
      <w:pPr>
        <w:pBdr>
          <w:top w:val="nil"/>
          <w:left w:val="nil"/>
          <w:bottom w:val="nil"/>
          <w:right w:val="nil"/>
          <w:between w:val="nil"/>
        </w:pBdr>
        <w:jc w:val="center"/>
        <w:rPr>
          <w:sz w:val="20"/>
          <w:szCs w:val="20"/>
        </w:rPr>
      </w:pPr>
      <w:r>
        <w:rPr>
          <w:b/>
          <w:sz w:val="20"/>
          <w:szCs w:val="20"/>
        </w:rPr>
        <w:t>Tabla 7.</w:t>
      </w:r>
      <w:r>
        <w:rPr>
          <w:sz w:val="20"/>
          <w:szCs w:val="20"/>
        </w:rPr>
        <w:t xml:space="preserve"> Porcentaje de participación por energético</w:t>
      </w:r>
    </w:p>
    <w:tbl>
      <w:tblPr>
        <w:tblStyle w:val="a5"/>
        <w:tblW w:w="4020" w:type="dxa"/>
        <w:jc w:val="center"/>
        <w:tblLayout w:type="fixed"/>
        <w:tblLook w:val="0600" w:firstRow="0" w:lastRow="0" w:firstColumn="0" w:lastColumn="0" w:noHBand="1" w:noVBand="1"/>
      </w:tblPr>
      <w:tblGrid>
        <w:gridCol w:w="1935"/>
        <w:gridCol w:w="2085"/>
      </w:tblGrid>
      <w:tr w:rsidR="00D179B0" w:rsidRPr="00E5170E" w:rsidTr="00E5170E">
        <w:trPr>
          <w:trHeight w:val="281"/>
          <w:jc w:val="center"/>
        </w:trPr>
        <w:tc>
          <w:tcPr>
            <w:tcW w:w="193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Pr="00E5170E" w:rsidRDefault="005A29F2">
            <w:pPr>
              <w:jc w:val="center"/>
              <w:rPr>
                <w:b/>
                <w:sz w:val="20"/>
                <w:szCs w:val="20"/>
              </w:rPr>
            </w:pPr>
            <w:r w:rsidRPr="00E5170E">
              <w:rPr>
                <w:b/>
                <w:sz w:val="20"/>
                <w:szCs w:val="20"/>
              </w:rPr>
              <w:t>Energético</w:t>
            </w:r>
          </w:p>
        </w:tc>
        <w:tc>
          <w:tcPr>
            <w:tcW w:w="208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Pr="00E5170E" w:rsidRDefault="005A29F2">
            <w:pPr>
              <w:jc w:val="center"/>
              <w:rPr>
                <w:b/>
                <w:sz w:val="20"/>
                <w:szCs w:val="20"/>
              </w:rPr>
            </w:pPr>
            <w:r w:rsidRPr="00E5170E">
              <w:rPr>
                <w:b/>
                <w:sz w:val="20"/>
                <w:szCs w:val="20"/>
              </w:rPr>
              <w:t>Participación</w:t>
            </w:r>
          </w:p>
        </w:tc>
      </w:tr>
      <w:tr w:rsidR="00E5170E" w:rsidRPr="00E5170E" w:rsidTr="00E5170E">
        <w:trPr>
          <w:trHeight w:val="243"/>
          <w:jc w:val="center"/>
        </w:trPr>
        <w:tc>
          <w:tcPr>
            <w:tcW w:w="19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E5170E" w:rsidRDefault="00E5170E" w:rsidP="00E5170E">
            <w:pPr>
              <w:rPr>
                <w:sz w:val="20"/>
                <w:szCs w:val="20"/>
              </w:rPr>
            </w:pPr>
            <w:r w:rsidRPr="00E5170E">
              <w:rPr>
                <w:sz w:val="20"/>
                <w:szCs w:val="20"/>
              </w:rPr>
              <w:t xml:space="preserve">Gasolina </w:t>
            </w:r>
          </w:p>
        </w:tc>
        <w:tc>
          <w:tcPr>
            <w:tcW w:w="2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E5170E" w:rsidRDefault="00E5170E" w:rsidP="00E5170E">
            <w:pPr>
              <w:rPr>
                <w:sz w:val="20"/>
                <w:szCs w:val="20"/>
              </w:rPr>
            </w:pPr>
            <w:r w:rsidRPr="00E5170E">
              <w:rPr>
                <w:sz w:val="20"/>
                <w:szCs w:val="20"/>
              </w:rPr>
              <w:t>99,84%</w:t>
            </w:r>
          </w:p>
        </w:tc>
      </w:tr>
      <w:tr w:rsidR="00E5170E" w:rsidRPr="00E5170E" w:rsidTr="00E5170E">
        <w:trPr>
          <w:trHeight w:val="105"/>
          <w:jc w:val="center"/>
        </w:trPr>
        <w:tc>
          <w:tcPr>
            <w:tcW w:w="19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E5170E" w:rsidRDefault="00E5170E" w:rsidP="00E5170E">
            <w:pPr>
              <w:rPr>
                <w:sz w:val="20"/>
                <w:szCs w:val="20"/>
              </w:rPr>
            </w:pPr>
            <w:r w:rsidRPr="00E5170E">
              <w:rPr>
                <w:sz w:val="20"/>
                <w:szCs w:val="20"/>
              </w:rPr>
              <w:t>Electricidad</w:t>
            </w:r>
          </w:p>
        </w:tc>
        <w:tc>
          <w:tcPr>
            <w:tcW w:w="2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E5170E" w:rsidRDefault="00E5170E" w:rsidP="00E5170E">
            <w:pPr>
              <w:rPr>
                <w:sz w:val="20"/>
                <w:szCs w:val="20"/>
              </w:rPr>
            </w:pPr>
            <w:r w:rsidRPr="00E5170E">
              <w:rPr>
                <w:sz w:val="20"/>
                <w:szCs w:val="20"/>
              </w:rPr>
              <w:t>0,14%</w:t>
            </w:r>
          </w:p>
        </w:tc>
      </w:tr>
      <w:tr w:rsidR="00E5170E" w:rsidRPr="00E5170E" w:rsidTr="00E5170E">
        <w:trPr>
          <w:trHeight w:val="105"/>
          <w:jc w:val="center"/>
        </w:trPr>
        <w:tc>
          <w:tcPr>
            <w:tcW w:w="19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E5170E" w:rsidRDefault="00E5170E" w:rsidP="00E5170E">
            <w:pPr>
              <w:rPr>
                <w:sz w:val="20"/>
                <w:szCs w:val="20"/>
              </w:rPr>
            </w:pPr>
            <w:r w:rsidRPr="00E5170E">
              <w:rPr>
                <w:sz w:val="20"/>
                <w:szCs w:val="20"/>
              </w:rPr>
              <w:t>Biomasa secundaria</w:t>
            </w:r>
          </w:p>
        </w:tc>
        <w:tc>
          <w:tcPr>
            <w:tcW w:w="2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E5170E" w:rsidRDefault="00E5170E" w:rsidP="00E5170E">
            <w:pPr>
              <w:rPr>
                <w:sz w:val="20"/>
                <w:szCs w:val="20"/>
              </w:rPr>
            </w:pPr>
            <w:r w:rsidRPr="00E5170E">
              <w:rPr>
                <w:sz w:val="20"/>
                <w:szCs w:val="20"/>
              </w:rPr>
              <w:t>0,</w:t>
            </w:r>
            <w:r w:rsidR="00525120">
              <w:rPr>
                <w:sz w:val="20"/>
                <w:szCs w:val="20"/>
              </w:rPr>
              <w:t>01%</w:t>
            </w:r>
          </w:p>
        </w:tc>
      </w:tr>
      <w:tr w:rsidR="00D179B0" w:rsidRPr="00E5170E" w:rsidTr="00E5170E">
        <w:trPr>
          <w:trHeight w:val="109"/>
          <w:jc w:val="center"/>
        </w:trPr>
        <w:tc>
          <w:tcPr>
            <w:tcW w:w="193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Pr="00E5170E" w:rsidRDefault="005A29F2">
            <w:pPr>
              <w:jc w:val="center"/>
              <w:rPr>
                <w:b/>
                <w:sz w:val="20"/>
                <w:szCs w:val="20"/>
              </w:rPr>
            </w:pPr>
            <w:r w:rsidRPr="00E5170E">
              <w:rPr>
                <w:b/>
                <w:sz w:val="20"/>
                <w:szCs w:val="20"/>
              </w:rPr>
              <w:t xml:space="preserve">Total </w:t>
            </w:r>
          </w:p>
        </w:tc>
        <w:tc>
          <w:tcPr>
            <w:tcW w:w="20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D179B0" w:rsidRPr="00E5170E" w:rsidRDefault="005A29F2">
            <w:pPr>
              <w:jc w:val="center"/>
              <w:rPr>
                <w:b/>
                <w:sz w:val="20"/>
                <w:szCs w:val="20"/>
              </w:rPr>
            </w:pPr>
            <w:r w:rsidRPr="00E5170E">
              <w:rPr>
                <w:b/>
                <w:sz w:val="20"/>
                <w:szCs w:val="20"/>
              </w:rPr>
              <w:t>100%</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D179B0">
      <w:pPr>
        <w:pBdr>
          <w:top w:val="nil"/>
          <w:left w:val="nil"/>
          <w:bottom w:val="nil"/>
          <w:right w:val="nil"/>
          <w:between w:val="nil"/>
        </w:pBdr>
        <w:jc w:val="center"/>
        <w:rPr>
          <w:color w:val="000000"/>
          <w:sz w:val="18"/>
          <w:szCs w:val="18"/>
        </w:rPr>
      </w:pPr>
    </w:p>
    <w:p w:rsidR="00D179B0" w:rsidRDefault="009848DD">
      <w:pPr>
        <w:rPr>
          <w:i/>
        </w:rPr>
      </w:pPr>
      <w:r w:rsidRPr="009848DD">
        <w:t>Finalmente, los indicadores obtenidos en el campo, que facilitaron la extrapolación de la información, se presentan a continuación en unidades de MJ por hectárea o por tonelada. En este análisis, resalta la alta demanda de la gasolina en la mayoría de procesos, del mismo modo sucede con la energía eléctrica sin embargo se considera más exacto el dato proporcionado por el DANE, con el cual se extrapolo el dato de gasolina</w:t>
      </w:r>
      <w:r w:rsidR="00921BF6">
        <w:t xml:space="preserve"> y biomasa secundaria</w:t>
      </w:r>
      <w:r w:rsidRPr="009848DD">
        <w:t xml:space="preserve"> al consumo nacional</w:t>
      </w:r>
      <w:r w:rsidR="005A29F2">
        <w:t>.</w:t>
      </w:r>
    </w:p>
    <w:p w:rsidR="00D179B0" w:rsidRDefault="00D179B0">
      <w:pPr>
        <w:pBdr>
          <w:top w:val="nil"/>
          <w:left w:val="nil"/>
          <w:bottom w:val="nil"/>
          <w:right w:val="nil"/>
          <w:between w:val="nil"/>
        </w:pBdr>
        <w:rPr>
          <w:b/>
          <w:i/>
          <w:color w:val="44546A"/>
          <w:sz w:val="18"/>
          <w:szCs w:val="18"/>
        </w:rPr>
      </w:pPr>
    </w:p>
    <w:p w:rsidR="00D179B0" w:rsidRDefault="005A29F2">
      <w:pPr>
        <w:pBdr>
          <w:top w:val="nil"/>
          <w:left w:val="nil"/>
          <w:bottom w:val="nil"/>
          <w:right w:val="nil"/>
          <w:between w:val="nil"/>
        </w:pBdr>
        <w:jc w:val="center"/>
        <w:rPr>
          <w:sz w:val="20"/>
          <w:szCs w:val="20"/>
        </w:rPr>
      </w:pPr>
      <w:r>
        <w:rPr>
          <w:b/>
          <w:sz w:val="20"/>
          <w:szCs w:val="20"/>
        </w:rPr>
        <w:t>Tabla 8.</w:t>
      </w:r>
      <w:r>
        <w:rPr>
          <w:sz w:val="20"/>
          <w:szCs w:val="20"/>
        </w:rPr>
        <w:t xml:space="preserve">  Indicadores por proceso y área productiva</w:t>
      </w:r>
    </w:p>
    <w:tbl>
      <w:tblPr>
        <w:tblW w:w="5000" w:type="pct"/>
        <w:tblCellMar>
          <w:left w:w="0" w:type="dxa"/>
          <w:right w:w="0" w:type="dxa"/>
        </w:tblCellMar>
        <w:tblLook w:val="0600" w:firstRow="0" w:lastRow="0" w:firstColumn="0" w:lastColumn="0" w:noHBand="1" w:noVBand="1"/>
      </w:tblPr>
      <w:tblGrid>
        <w:gridCol w:w="2203"/>
        <w:gridCol w:w="1475"/>
        <w:gridCol w:w="960"/>
        <w:gridCol w:w="1924"/>
        <w:gridCol w:w="1922"/>
      </w:tblGrid>
      <w:tr w:rsidR="00E5170E" w:rsidRPr="00177AEB" w:rsidTr="00DC77AD">
        <w:trPr>
          <w:trHeight w:val="163"/>
        </w:trPr>
        <w:tc>
          <w:tcPr>
            <w:tcW w:w="1298"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rsidR="00E5170E" w:rsidRPr="00177AEB" w:rsidRDefault="00E5170E" w:rsidP="00DC77AD">
            <w:pPr>
              <w:jc w:val="center"/>
              <w:rPr>
                <w:b/>
                <w:bCs/>
                <w:sz w:val="20"/>
                <w:szCs w:val="20"/>
              </w:rPr>
            </w:pPr>
            <w:r w:rsidRPr="00177AEB">
              <w:rPr>
                <w:b/>
                <w:bCs/>
                <w:sz w:val="20"/>
                <w:szCs w:val="20"/>
              </w:rPr>
              <w:t>Proceso</w:t>
            </w:r>
          </w:p>
        </w:tc>
        <w:tc>
          <w:tcPr>
            <w:tcW w:w="869" w:type="pct"/>
            <w:tcBorders>
              <w:top w:val="single" w:sz="8" w:space="0" w:color="000000"/>
              <w:left w:val="single" w:sz="8" w:space="0" w:color="000000"/>
              <w:bottom w:val="single" w:sz="8" w:space="0" w:color="000000"/>
              <w:right w:val="single" w:sz="8" w:space="0" w:color="000000"/>
            </w:tcBorders>
            <w:shd w:val="clear" w:color="auto" w:fill="25A18E"/>
          </w:tcPr>
          <w:p w:rsidR="00E5170E" w:rsidRPr="00177AEB" w:rsidRDefault="00E5170E" w:rsidP="00DC77AD">
            <w:pPr>
              <w:jc w:val="center"/>
              <w:rPr>
                <w:b/>
                <w:bCs/>
                <w:sz w:val="20"/>
                <w:szCs w:val="20"/>
              </w:rPr>
            </w:pPr>
            <w:r>
              <w:rPr>
                <w:b/>
                <w:bCs/>
                <w:sz w:val="20"/>
                <w:szCs w:val="20"/>
              </w:rPr>
              <w:t>Subproceso</w:t>
            </w:r>
          </w:p>
        </w:tc>
        <w:tc>
          <w:tcPr>
            <w:tcW w:w="566"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rsidR="00E5170E" w:rsidRPr="00177AEB" w:rsidRDefault="00E5170E" w:rsidP="00DC77AD">
            <w:pPr>
              <w:jc w:val="center"/>
              <w:rPr>
                <w:b/>
                <w:bCs/>
                <w:sz w:val="20"/>
                <w:szCs w:val="20"/>
              </w:rPr>
            </w:pPr>
            <w:r w:rsidRPr="00177AEB">
              <w:rPr>
                <w:b/>
                <w:bCs/>
                <w:sz w:val="20"/>
                <w:szCs w:val="20"/>
              </w:rPr>
              <w:t>Energético</w:t>
            </w:r>
          </w:p>
        </w:tc>
        <w:tc>
          <w:tcPr>
            <w:tcW w:w="1134" w:type="pct"/>
            <w:tcBorders>
              <w:top w:val="single" w:sz="8" w:space="0" w:color="000000"/>
              <w:left w:val="single" w:sz="8" w:space="0" w:color="000000"/>
              <w:bottom w:val="single" w:sz="8" w:space="0" w:color="000000"/>
              <w:right w:val="single" w:sz="8" w:space="0" w:color="000000"/>
            </w:tcBorders>
            <w:shd w:val="clear" w:color="auto" w:fill="25A18E"/>
          </w:tcPr>
          <w:p w:rsidR="00E5170E" w:rsidRPr="00177AEB" w:rsidRDefault="00E5170E" w:rsidP="00DC77AD">
            <w:pPr>
              <w:jc w:val="center"/>
              <w:rPr>
                <w:b/>
                <w:bCs/>
                <w:sz w:val="20"/>
                <w:szCs w:val="20"/>
              </w:rPr>
            </w:pPr>
            <w:r w:rsidRPr="00177AEB">
              <w:rPr>
                <w:b/>
                <w:bCs/>
                <w:sz w:val="20"/>
                <w:szCs w:val="20"/>
              </w:rPr>
              <w:t>Unidades indicador</w:t>
            </w:r>
          </w:p>
        </w:tc>
        <w:tc>
          <w:tcPr>
            <w:tcW w:w="113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rsidR="00E5170E" w:rsidRPr="00177AEB" w:rsidRDefault="00E5170E" w:rsidP="00DC77AD">
            <w:pPr>
              <w:jc w:val="center"/>
              <w:rPr>
                <w:b/>
                <w:bCs/>
                <w:sz w:val="20"/>
                <w:szCs w:val="20"/>
              </w:rPr>
            </w:pPr>
            <w:r w:rsidRPr="00177AEB">
              <w:rPr>
                <w:b/>
                <w:bCs/>
                <w:sz w:val="20"/>
                <w:szCs w:val="20"/>
              </w:rPr>
              <w:t>Indicador</w:t>
            </w:r>
          </w:p>
        </w:tc>
      </w:tr>
      <w:tr w:rsidR="00E5170E" w:rsidRPr="00177AEB" w:rsidTr="00DC77AD">
        <w:trPr>
          <w:trHeight w:val="31"/>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Cosecha</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Pr>
                <w:sz w:val="20"/>
                <w:szCs w:val="20"/>
              </w:rPr>
              <w:t>Cosecha</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Gasolina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MJ/Tn</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2.652,40</w:t>
            </w:r>
          </w:p>
        </w:tc>
      </w:tr>
      <w:tr w:rsidR="00E5170E" w:rsidRPr="00177AEB" w:rsidTr="00DC77AD">
        <w:trPr>
          <w:trHeight w:val="53"/>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Fertilización</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Fertilización</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Gasolina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MJ/Ha</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193,21</w:t>
            </w:r>
          </w:p>
        </w:tc>
      </w:tr>
      <w:tr w:rsidR="00E5170E" w:rsidRPr="00177AEB" w:rsidTr="00DC77AD">
        <w:trPr>
          <w:trHeight w:val="99"/>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Fumigación</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Fumigación</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Gasolina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MJ/Ha</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241,52</w:t>
            </w:r>
          </w:p>
        </w:tc>
      </w:tr>
      <w:tr w:rsidR="00E5170E" w:rsidRPr="00177AEB" w:rsidTr="00DC77AD">
        <w:trPr>
          <w:trHeight w:val="160"/>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Mantenimiento</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Mantenimiento</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Gasolina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MJ/Ha</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450,82</w:t>
            </w:r>
          </w:p>
        </w:tc>
      </w:tr>
      <w:tr w:rsidR="00E5170E" w:rsidRPr="00177AEB" w:rsidTr="00DC77AD">
        <w:trPr>
          <w:trHeight w:val="31"/>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Postcosecha</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Pr>
                <w:sz w:val="20"/>
                <w:szCs w:val="20"/>
              </w:rPr>
              <w:t>Descascarillado y secado</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Energía Eléctrica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MJ/Tn</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9.541,13</w:t>
            </w:r>
          </w:p>
        </w:tc>
      </w:tr>
      <w:tr w:rsidR="00E5170E" w:rsidRPr="00177AEB" w:rsidTr="00DC77AD">
        <w:trPr>
          <w:trHeight w:val="31"/>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Postcosecha</w:t>
            </w:r>
          </w:p>
        </w:tc>
        <w:tc>
          <w:tcPr>
            <w:tcW w:w="869" w:type="pct"/>
            <w:tcBorders>
              <w:top w:val="single" w:sz="8" w:space="0" w:color="000000"/>
              <w:left w:val="single" w:sz="8" w:space="0" w:color="000000"/>
              <w:bottom w:val="single" w:sz="8" w:space="0" w:color="000000"/>
              <w:right w:val="single" w:sz="8" w:space="0" w:color="000000"/>
            </w:tcBorders>
            <w:vAlign w:val="center"/>
          </w:tcPr>
          <w:p w:rsidR="00E5170E" w:rsidRPr="00177AEB" w:rsidRDefault="00E5170E" w:rsidP="00DC77AD">
            <w:pPr>
              <w:jc w:val="center"/>
              <w:rPr>
                <w:sz w:val="20"/>
                <w:szCs w:val="20"/>
              </w:rPr>
            </w:pPr>
            <w:r>
              <w:rPr>
                <w:sz w:val="20"/>
                <w:szCs w:val="20"/>
              </w:rPr>
              <w:t>Secado</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Biomasa secundaria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MJ/Tn</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0,71</w:t>
            </w:r>
          </w:p>
        </w:tc>
      </w:tr>
      <w:tr w:rsidR="00E5170E" w:rsidRPr="00177AEB" w:rsidTr="00DC77AD">
        <w:trPr>
          <w:trHeight w:val="31"/>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Preparación del terreno</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Pr>
                <w:sz w:val="20"/>
                <w:szCs w:val="20"/>
              </w:rPr>
              <w:t>Guadañado</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rsidR="00E5170E" w:rsidRPr="00177AEB" w:rsidRDefault="00E5170E" w:rsidP="00DC77AD">
            <w:pPr>
              <w:jc w:val="center"/>
              <w:rPr>
                <w:sz w:val="20"/>
                <w:szCs w:val="20"/>
              </w:rPr>
            </w:pPr>
            <w:r w:rsidRPr="00177AEB">
              <w:rPr>
                <w:sz w:val="20"/>
                <w:szCs w:val="20"/>
              </w:rPr>
              <w:t>Gasolina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MJ/Ha</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257,62</w:t>
            </w:r>
          </w:p>
        </w:tc>
      </w:tr>
      <w:tr w:rsidR="00E5170E" w:rsidRPr="00177AEB" w:rsidTr="00DC77AD">
        <w:trPr>
          <w:trHeight w:val="31"/>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Siembra</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Pr>
                <w:sz w:val="20"/>
                <w:szCs w:val="20"/>
              </w:rPr>
              <w:t>Siembra</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Gasolina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MJ/Ha</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429,36</w:t>
            </w:r>
          </w:p>
        </w:tc>
      </w:tr>
      <w:tr w:rsidR="00E5170E" w:rsidRPr="00177AEB" w:rsidTr="00DC77AD">
        <w:trPr>
          <w:trHeight w:val="31"/>
        </w:trPr>
        <w:tc>
          <w:tcPr>
            <w:tcW w:w="1298"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color w:val="000000"/>
                <w:sz w:val="20"/>
                <w:szCs w:val="20"/>
              </w:rPr>
            </w:pPr>
            <w:r w:rsidRPr="00177AEB">
              <w:rPr>
                <w:sz w:val="20"/>
                <w:szCs w:val="20"/>
              </w:rPr>
              <w:t>Sistema de Riego y drenaje</w:t>
            </w:r>
          </w:p>
        </w:tc>
        <w:tc>
          <w:tcPr>
            <w:tcW w:w="869"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Pr>
                <w:sz w:val="20"/>
                <w:szCs w:val="20"/>
              </w:rPr>
              <w:t>Riego</w:t>
            </w:r>
          </w:p>
        </w:tc>
        <w:tc>
          <w:tcPr>
            <w:tcW w:w="566"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color w:val="000000"/>
                <w:sz w:val="20"/>
                <w:szCs w:val="20"/>
              </w:rPr>
            </w:pPr>
            <w:r w:rsidRPr="00177AEB">
              <w:rPr>
                <w:sz w:val="20"/>
                <w:szCs w:val="20"/>
              </w:rPr>
              <w:t>Gasolina</w:t>
            </w:r>
          </w:p>
        </w:tc>
        <w:tc>
          <w:tcPr>
            <w:tcW w:w="1134" w:type="pct"/>
            <w:tcBorders>
              <w:top w:val="single" w:sz="8" w:space="0" w:color="000000"/>
              <w:left w:val="single" w:sz="8" w:space="0" w:color="000000"/>
              <w:bottom w:val="single" w:sz="8" w:space="0" w:color="000000"/>
              <w:right w:val="single" w:sz="8" w:space="0" w:color="000000"/>
            </w:tcBorders>
          </w:tcPr>
          <w:p w:rsidR="00E5170E" w:rsidRPr="00177AEB" w:rsidRDefault="00E5170E" w:rsidP="00DC77AD">
            <w:pPr>
              <w:jc w:val="center"/>
              <w:rPr>
                <w:sz w:val="20"/>
                <w:szCs w:val="20"/>
              </w:rPr>
            </w:pPr>
            <w:r w:rsidRPr="00177AEB">
              <w:rPr>
                <w:sz w:val="20"/>
                <w:szCs w:val="20"/>
              </w:rPr>
              <w:t>MJ/Ha</w:t>
            </w:r>
          </w:p>
        </w:tc>
        <w:tc>
          <w:tcPr>
            <w:tcW w:w="113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E5170E" w:rsidRPr="00177AEB" w:rsidRDefault="00E5170E" w:rsidP="00DC77AD">
            <w:pPr>
              <w:jc w:val="center"/>
              <w:rPr>
                <w:sz w:val="20"/>
                <w:szCs w:val="20"/>
              </w:rPr>
            </w:pPr>
            <w:r w:rsidRPr="00177AEB">
              <w:rPr>
                <w:sz w:val="20"/>
                <w:szCs w:val="20"/>
              </w:rPr>
              <w:t>483,03</w:t>
            </w:r>
          </w:p>
        </w:tc>
      </w:tr>
    </w:tbl>
    <w:p w:rsidR="00D179B0" w:rsidRDefault="005A29F2" w:rsidP="003C506F">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D179B0">
      <w:pPr>
        <w:pBdr>
          <w:top w:val="nil"/>
          <w:left w:val="nil"/>
          <w:bottom w:val="nil"/>
          <w:right w:val="nil"/>
          <w:between w:val="nil"/>
        </w:pBdr>
        <w:jc w:val="center"/>
        <w:rPr>
          <w:color w:val="000000"/>
          <w:sz w:val="18"/>
          <w:szCs w:val="18"/>
        </w:rPr>
      </w:pPr>
    </w:p>
    <w:p w:rsidR="00D179B0" w:rsidRDefault="00D179B0">
      <w:pPr>
        <w:pBdr>
          <w:top w:val="nil"/>
          <w:left w:val="nil"/>
          <w:bottom w:val="nil"/>
          <w:right w:val="nil"/>
          <w:between w:val="nil"/>
        </w:pBdr>
        <w:jc w:val="center"/>
        <w:rPr>
          <w:color w:val="000000"/>
          <w:sz w:val="18"/>
          <w:szCs w:val="18"/>
        </w:rPr>
      </w:pPr>
    </w:p>
    <w:p w:rsidR="009848DD" w:rsidRDefault="009848DD" w:rsidP="009848DD">
      <w:bookmarkStart w:id="8" w:name="_heading=h.4d34og8" w:colFirst="0" w:colLast="0"/>
      <w:bookmarkEnd w:id="8"/>
      <w:r>
        <w:t xml:space="preserve">A partir de los indicadores por proceso, se calculó el indicador total por producto, en el sector del cultivo de café, el indicador representa el consumo energético por tonelada de café producido, así como el consumo de energía por hectárea producida. </w:t>
      </w:r>
    </w:p>
    <w:p w:rsidR="009848DD" w:rsidRDefault="009848DD" w:rsidP="009848DD"/>
    <w:p w:rsidR="009848DD" w:rsidRDefault="009848DD" w:rsidP="009848DD">
      <w:r>
        <w:t>En ese sentido, se requiere 4.184,03 MJ de energía por cada Hectárea de área productiva, y 5.230,04 MJ de energía por cada tonelada de café producida.</w:t>
      </w:r>
    </w:p>
    <w:p w:rsidR="009848DD" w:rsidRDefault="009848DD" w:rsidP="009848DD"/>
    <w:p w:rsidR="003C506F" w:rsidRDefault="003C506F" w:rsidP="009848DD"/>
    <w:p w:rsidR="00D179B0" w:rsidRDefault="00D179B0"/>
    <w:p w:rsidR="00D179B0" w:rsidRDefault="005A29F2">
      <w:pPr>
        <w:pBdr>
          <w:top w:val="nil"/>
          <w:left w:val="nil"/>
          <w:bottom w:val="nil"/>
          <w:right w:val="nil"/>
          <w:between w:val="nil"/>
        </w:pBdr>
        <w:jc w:val="center"/>
        <w:rPr>
          <w:sz w:val="20"/>
          <w:szCs w:val="20"/>
        </w:rPr>
      </w:pPr>
      <w:r>
        <w:rPr>
          <w:b/>
          <w:sz w:val="20"/>
          <w:szCs w:val="20"/>
        </w:rPr>
        <w:t>Tabla 9.</w:t>
      </w:r>
      <w:r>
        <w:rPr>
          <w:sz w:val="20"/>
          <w:szCs w:val="20"/>
        </w:rPr>
        <w:t xml:space="preserve"> </w:t>
      </w:r>
      <w:r w:rsidR="00525120">
        <w:rPr>
          <w:sz w:val="20"/>
          <w:szCs w:val="20"/>
        </w:rPr>
        <w:t>Indicadores</w:t>
      </w:r>
      <w:bookmarkStart w:id="9" w:name="_GoBack"/>
      <w:bookmarkEnd w:id="9"/>
      <w:r>
        <w:rPr>
          <w:sz w:val="20"/>
          <w:szCs w:val="20"/>
        </w:rPr>
        <w:t xml:space="preserve"> para el Cultivo de café a nivel nacional</w:t>
      </w:r>
    </w:p>
    <w:tbl>
      <w:tblPr>
        <w:tblStyle w:val="a7"/>
        <w:tblW w:w="7140" w:type="dxa"/>
        <w:jc w:val="center"/>
        <w:tblLayout w:type="fixed"/>
        <w:tblLook w:val="0600" w:firstRow="0" w:lastRow="0" w:firstColumn="0" w:lastColumn="0" w:noHBand="1" w:noVBand="1"/>
      </w:tblPr>
      <w:tblGrid>
        <w:gridCol w:w="2610"/>
        <w:gridCol w:w="2430"/>
        <w:gridCol w:w="2100"/>
      </w:tblGrid>
      <w:tr w:rsidR="00D179B0" w:rsidRPr="009848DD">
        <w:trPr>
          <w:trHeight w:val="158"/>
          <w:jc w:val="center"/>
        </w:trPr>
        <w:tc>
          <w:tcPr>
            <w:tcW w:w="2610" w:type="dxa"/>
            <w:tcBorders>
              <w:top w:val="single" w:sz="8" w:space="0" w:color="000000"/>
              <w:left w:val="single" w:sz="8" w:space="0" w:color="000000"/>
              <w:bottom w:val="single" w:sz="8" w:space="0" w:color="000000"/>
              <w:right w:val="single" w:sz="8" w:space="0" w:color="000000"/>
            </w:tcBorders>
            <w:shd w:val="clear" w:color="auto" w:fill="FFD965"/>
            <w:tcMar>
              <w:top w:w="15" w:type="dxa"/>
              <w:left w:w="15" w:type="dxa"/>
              <w:bottom w:w="0" w:type="dxa"/>
              <w:right w:w="15" w:type="dxa"/>
            </w:tcMar>
            <w:vAlign w:val="center"/>
          </w:tcPr>
          <w:p w:rsidR="00D179B0" w:rsidRPr="009848DD" w:rsidRDefault="005A29F2">
            <w:pPr>
              <w:pBdr>
                <w:top w:val="nil"/>
                <w:left w:val="nil"/>
                <w:bottom w:val="nil"/>
                <w:right w:val="nil"/>
                <w:between w:val="nil"/>
              </w:pBdr>
              <w:jc w:val="center"/>
              <w:rPr>
                <w:b/>
                <w:color w:val="000000"/>
                <w:sz w:val="20"/>
                <w:szCs w:val="20"/>
              </w:rPr>
            </w:pPr>
            <w:r w:rsidRPr="009848DD">
              <w:rPr>
                <w:b/>
                <w:color w:val="000000"/>
                <w:sz w:val="20"/>
                <w:szCs w:val="20"/>
              </w:rPr>
              <w:t>Grupo Homogéneo</w:t>
            </w:r>
          </w:p>
        </w:tc>
        <w:tc>
          <w:tcPr>
            <w:tcW w:w="2430" w:type="dxa"/>
            <w:tcBorders>
              <w:top w:val="single" w:sz="8" w:space="0" w:color="000000"/>
              <w:left w:val="single" w:sz="8" w:space="0" w:color="000000"/>
              <w:bottom w:val="single" w:sz="8" w:space="0" w:color="000000"/>
              <w:right w:val="single" w:sz="8" w:space="0" w:color="000000"/>
            </w:tcBorders>
            <w:shd w:val="clear" w:color="auto" w:fill="FFD965"/>
          </w:tcPr>
          <w:p w:rsidR="00D179B0" w:rsidRPr="009848DD" w:rsidRDefault="005A29F2">
            <w:pPr>
              <w:pBdr>
                <w:top w:val="nil"/>
                <w:left w:val="nil"/>
                <w:bottom w:val="nil"/>
                <w:right w:val="nil"/>
                <w:between w:val="nil"/>
              </w:pBdr>
              <w:jc w:val="center"/>
              <w:rPr>
                <w:b/>
                <w:color w:val="000000"/>
                <w:sz w:val="20"/>
                <w:szCs w:val="20"/>
              </w:rPr>
            </w:pPr>
            <w:r w:rsidRPr="009848DD">
              <w:rPr>
                <w:b/>
                <w:color w:val="000000"/>
                <w:sz w:val="20"/>
                <w:szCs w:val="20"/>
              </w:rPr>
              <w:t>Indicador [MJ/Ha]</w:t>
            </w:r>
          </w:p>
        </w:tc>
        <w:tc>
          <w:tcPr>
            <w:tcW w:w="2100" w:type="dxa"/>
            <w:tcBorders>
              <w:top w:val="single" w:sz="8" w:space="0" w:color="000000"/>
              <w:left w:val="single" w:sz="8" w:space="0" w:color="000000"/>
              <w:bottom w:val="single" w:sz="8" w:space="0" w:color="000000"/>
              <w:right w:val="single" w:sz="8" w:space="0" w:color="000000"/>
            </w:tcBorders>
            <w:shd w:val="clear" w:color="auto" w:fill="FFD965"/>
            <w:tcMar>
              <w:top w:w="15" w:type="dxa"/>
              <w:left w:w="15" w:type="dxa"/>
              <w:bottom w:w="0" w:type="dxa"/>
              <w:right w:w="15" w:type="dxa"/>
            </w:tcMar>
            <w:vAlign w:val="center"/>
          </w:tcPr>
          <w:p w:rsidR="00D179B0" w:rsidRPr="009848DD" w:rsidRDefault="005A29F2">
            <w:pPr>
              <w:pBdr>
                <w:top w:val="nil"/>
                <w:left w:val="nil"/>
                <w:bottom w:val="nil"/>
                <w:right w:val="nil"/>
                <w:between w:val="nil"/>
              </w:pBdr>
              <w:jc w:val="center"/>
              <w:rPr>
                <w:b/>
                <w:color w:val="000000"/>
                <w:sz w:val="20"/>
                <w:szCs w:val="20"/>
              </w:rPr>
            </w:pPr>
            <w:r w:rsidRPr="009848DD">
              <w:rPr>
                <w:b/>
                <w:color w:val="000000"/>
                <w:sz w:val="20"/>
                <w:szCs w:val="20"/>
              </w:rPr>
              <w:t>Indicador [MJ/Tn]</w:t>
            </w:r>
          </w:p>
        </w:tc>
      </w:tr>
      <w:tr w:rsidR="009848DD" w:rsidRPr="009848DD" w:rsidTr="002C5A3B">
        <w:trPr>
          <w:trHeight w:val="62"/>
          <w:jc w:val="center"/>
        </w:trPr>
        <w:tc>
          <w:tcPr>
            <w:tcW w:w="261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tcPr>
          <w:p w:rsidR="009848DD" w:rsidRPr="009848DD" w:rsidRDefault="009848DD" w:rsidP="009848DD">
            <w:pPr>
              <w:pBdr>
                <w:top w:val="nil"/>
                <w:left w:val="nil"/>
                <w:bottom w:val="nil"/>
                <w:right w:val="nil"/>
                <w:between w:val="nil"/>
              </w:pBdr>
              <w:jc w:val="center"/>
              <w:rPr>
                <w:color w:val="000000"/>
                <w:sz w:val="20"/>
                <w:szCs w:val="20"/>
              </w:rPr>
            </w:pPr>
            <w:r w:rsidRPr="009848DD">
              <w:rPr>
                <w:color w:val="000000"/>
                <w:sz w:val="20"/>
                <w:szCs w:val="20"/>
              </w:rPr>
              <w:t>Cultivo café</w:t>
            </w:r>
          </w:p>
        </w:tc>
        <w:tc>
          <w:tcPr>
            <w:tcW w:w="2430" w:type="dxa"/>
            <w:tcBorders>
              <w:top w:val="single" w:sz="8" w:space="0" w:color="000000"/>
              <w:left w:val="single" w:sz="8" w:space="0" w:color="000000"/>
              <w:bottom w:val="single" w:sz="8" w:space="0" w:color="000000"/>
              <w:right w:val="single" w:sz="8" w:space="0" w:color="000000"/>
            </w:tcBorders>
            <w:shd w:val="clear" w:color="auto" w:fill="FFFFFF"/>
          </w:tcPr>
          <w:p w:rsidR="009848DD" w:rsidRPr="009848DD" w:rsidRDefault="009848DD" w:rsidP="009848DD">
            <w:pPr>
              <w:jc w:val="center"/>
              <w:rPr>
                <w:sz w:val="20"/>
                <w:szCs w:val="20"/>
              </w:rPr>
            </w:pPr>
            <w:r w:rsidRPr="009848DD">
              <w:rPr>
                <w:sz w:val="20"/>
                <w:szCs w:val="20"/>
              </w:rPr>
              <w:t>4.184,03</w:t>
            </w:r>
          </w:p>
        </w:tc>
        <w:tc>
          <w:tcPr>
            <w:tcW w:w="210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tcPr>
          <w:p w:rsidR="009848DD" w:rsidRPr="009848DD" w:rsidRDefault="009848DD" w:rsidP="009848DD">
            <w:pPr>
              <w:jc w:val="center"/>
              <w:rPr>
                <w:sz w:val="20"/>
                <w:szCs w:val="20"/>
              </w:rPr>
            </w:pPr>
            <w:r w:rsidRPr="009848DD">
              <w:rPr>
                <w:sz w:val="20"/>
                <w:szCs w:val="20"/>
              </w:rPr>
              <w:t>5.230,04</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D179B0">
      <w:pPr>
        <w:pBdr>
          <w:top w:val="nil"/>
          <w:left w:val="nil"/>
          <w:bottom w:val="nil"/>
          <w:right w:val="nil"/>
          <w:between w:val="nil"/>
        </w:pBdr>
        <w:jc w:val="left"/>
        <w:rPr>
          <w:color w:val="000000"/>
        </w:rPr>
      </w:pPr>
    </w:p>
    <w:p w:rsidR="00D179B0" w:rsidRDefault="009848DD" w:rsidP="009848DD">
      <w:pPr>
        <w:pBdr>
          <w:top w:val="nil"/>
          <w:left w:val="nil"/>
          <w:bottom w:val="nil"/>
          <w:right w:val="nil"/>
          <w:between w:val="nil"/>
        </w:pBdr>
        <w:rPr>
          <w:color w:val="000000"/>
          <w:sz w:val="18"/>
          <w:szCs w:val="18"/>
        </w:rPr>
      </w:pPr>
      <w:r w:rsidRPr="009848DD">
        <w:rPr>
          <w:color w:val="000000"/>
        </w:rPr>
        <w:t>Finalmente, a partir de los indicadores para la gasolina, calculamos el consumo anual de dicho energético. En ese sentido, se requieren 3.405,43 TJ de gasolina anual, 4,89 TJ de energía eléctrica anual y 0,46 TJ de biomasa secundaria para el cultivo de café a nivel nacional.</w:t>
      </w:r>
      <w:r w:rsidR="005A29F2">
        <w:rPr>
          <w:color w:val="000000"/>
        </w:rPr>
        <w:t xml:space="preserve"> </w:t>
      </w:r>
    </w:p>
    <w:p w:rsidR="00D179B0" w:rsidRDefault="00D179B0">
      <w:pPr>
        <w:pBdr>
          <w:top w:val="nil"/>
          <w:left w:val="nil"/>
          <w:bottom w:val="nil"/>
          <w:right w:val="nil"/>
          <w:between w:val="nil"/>
        </w:pBdr>
        <w:jc w:val="left"/>
        <w:rPr>
          <w:color w:val="000000"/>
          <w:sz w:val="18"/>
          <w:szCs w:val="18"/>
        </w:rPr>
      </w:pPr>
    </w:p>
    <w:p w:rsidR="00D179B0" w:rsidRDefault="00D179B0">
      <w:pPr>
        <w:pBdr>
          <w:top w:val="nil"/>
          <w:left w:val="nil"/>
          <w:bottom w:val="nil"/>
          <w:right w:val="nil"/>
          <w:between w:val="nil"/>
        </w:pBdr>
        <w:jc w:val="center"/>
        <w:rPr>
          <w:sz w:val="20"/>
          <w:szCs w:val="20"/>
        </w:rPr>
      </w:pPr>
    </w:p>
    <w:p w:rsidR="00D179B0" w:rsidRDefault="005A29F2">
      <w:pPr>
        <w:pBdr>
          <w:top w:val="nil"/>
          <w:left w:val="nil"/>
          <w:bottom w:val="nil"/>
          <w:right w:val="nil"/>
          <w:between w:val="nil"/>
        </w:pBdr>
        <w:jc w:val="center"/>
        <w:rPr>
          <w:sz w:val="20"/>
          <w:szCs w:val="20"/>
        </w:rPr>
      </w:pPr>
      <w:r>
        <w:rPr>
          <w:b/>
          <w:sz w:val="20"/>
          <w:szCs w:val="20"/>
        </w:rPr>
        <w:t>Tabla 10.</w:t>
      </w:r>
      <w:r>
        <w:rPr>
          <w:sz w:val="20"/>
          <w:szCs w:val="20"/>
        </w:rPr>
        <w:t xml:space="preserve"> Consolidados energéticos en TJ para el Cultivo de café a nivel nacional</w:t>
      </w:r>
    </w:p>
    <w:tbl>
      <w:tblPr>
        <w:tblW w:w="3515" w:type="pct"/>
        <w:jc w:val="center"/>
        <w:tblCellMar>
          <w:left w:w="0" w:type="dxa"/>
          <w:right w:w="0" w:type="dxa"/>
        </w:tblCellMar>
        <w:tblLook w:val="0600" w:firstRow="0" w:lastRow="0" w:firstColumn="0" w:lastColumn="0" w:noHBand="1" w:noVBand="1"/>
      </w:tblPr>
      <w:tblGrid>
        <w:gridCol w:w="3444"/>
        <w:gridCol w:w="2520"/>
      </w:tblGrid>
      <w:tr w:rsidR="00525120" w:rsidRPr="00133849" w:rsidTr="00525120">
        <w:trPr>
          <w:trHeight w:val="295"/>
          <w:tblHeader/>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rsidR="00525120" w:rsidRDefault="00525120" w:rsidP="00DC77AD">
            <w:pPr>
              <w:pStyle w:val="Fuente"/>
              <w:rPr>
                <w:b/>
                <w:bCs/>
                <w:sz w:val="20"/>
                <w:szCs w:val="20"/>
              </w:rPr>
            </w:pPr>
            <w:r w:rsidRPr="00133849">
              <w:rPr>
                <w:b/>
                <w:bCs/>
                <w:sz w:val="20"/>
                <w:szCs w:val="20"/>
              </w:rPr>
              <w:t>Energético</w:t>
            </w:r>
          </w:p>
          <w:p w:rsidR="00525120" w:rsidRPr="00133849" w:rsidRDefault="00525120" w:rsidP="00DC77AD">
            <w:pPr>
              <w:pStyle w:val="Fuente"/>
              <w:rPr>
                <w:sz w:val="20"/>
                <w:szCs w:val="20"/>
              </w:rPr>
            </w:pPr>
          </w:p>
        </w:tc>
        <w:tc>
          <w:tcPr>
            <w:tcW w:w="211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hideMark/>
          </w:tcPr>
          <w:p w:rsidR="00525120" w:rsidRPr="00133849" w:rsidRDefault="00525120" w:rsidP="00DC77AD">
            <w:pPr>
              <w:pStyle w:val="Fuente"/>
              <w:rPr>
                <w:sz w:val="20"/>
                <w:szCs w:val="20"/>
              </w:rPr>
            </w:pPr>
            <w:r w:rsidRPr="00133849">
              <w:rPr>
                <w:b/>
                <w:bCs/>
                <w:sz w:val="20"/>
                <w:szCs w:val="20"/>
              </w:rPr>
              <w:t>TJ/año</w:t>
            </w:r>
          </w:p>
        </w:tc>
      </w:tr>
      <w:tr w:rsidR="00525120" w:rsidRPr="00133849" w:rsidTr="00525120">
        <w:trPr>
          <w:trHeight w:val="45"/>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525120" w:rsidRPr="00133849" w:rsidRDefault="00525120" w:rsidP="00DC77AD">
            <w:pPr>
              <w:pStyle w:val="Fuente"/>
              <w:rPr>
                <w:sz w:val="20"/>
                <w:szCs w:val="20"/>
              </w:rPr>
            </w:pPr>
            <w:r w:rsidRPr="00133849">
              <w:rPr>
                <w:sz w:val="20"/>
                <w:szCs w:val="20"/>
              </w:rPr>
              <w:t xml:space="preserve">Gasolina </w:t>
            </w:r>
          </w:p>
        </w:tc>
        <w:tc>
          <w:tcPr>
            <w:tcW w:w="21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25120" w:rsidRPr="00133849" w:rsidRDefault="00525120" w:rsidP="00DC77AD">
            <w:pPr>
              <w:pStyle w:val="Fuente"/>
              <w:jc w:val="left"/>
              <w:rPr>
                <w:sz w:val="20"/>
                <w:szCs w:val="20"/>
              </w:rPr>
            </w:pPr>
            <w:r>
              <w:rPr>
                <w:sz w:val="20"/>
                <w:szCs w:val="20"/>
              </w:rPr>
              <w:t>3.405,43</w:t>
            </w:r>
          </w:p>
        </w:tc>
      </w:tr>
      <w:tr w:rsidR="00525120" w:rsidRPr="00133849" w:rsidTr="00525120">
        <w:trPr>
          <w:trHeight w:val="45"/>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525120" w:rsidRPr="00133849" w:rsidRDefault="00525120" w:rsidP="00DC77AD">
            <w:pPr>
              <w:pStyle w:val="Fuente"/>
              <w:rPr>
                <w:sz w:val="20"/>
                <w:szCs w:val="20"/>
              </w:rPr>
            </w:pPr>
            <w:r w:rsidRPr="00133849">
              <w:rPr>
                <w:sz w:val="20"/>
                <w:szCs w:val="20"/>
              </w:rPr>
              <w:t>Electricidad</w:t>
            </w:r>
          </w:p>
        </w:tc>
        <w:tc>
          <w:tcPr>
            <w:tcW w:w="21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25120" w:rsidRPr="00133849" w:rsidRDefault="00525120" w:rsidP="00DC77AD">
            <w:pPr>
              <w:pStyle w:val="Fuente"/>
              <w:jc w:val="left"/>
              <w:rPr>
                <w:sz w:val="20"/>
                <w:szCs w:val="20"/>
              </w:rPr>
            </w:pPr>
            <w:r>
              <w:rPr>
                <w:sz w:val="20"/>
                <w:szCs w:val="20"/>
              </w:rPr>
              <w:t>4,89</w:t>
            </w:r>
          </w:p>
        </w:tc>
      </w:tr>
      <w:tr w:rsidR="00525120" w:rsidRPr="00133849" w:rsidTr="00525120">
        <w:trPr>
          <w:trHeight w:val="45"/>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525120" w:rsidRPr="00133849" w:rsidRDefault="00525120" w:rsidP="00DC77AD">
            <w:pPr>
              <w:pStyle w:val="Fuente"/>
              <w:rPr>
                <w:sz w:val="20"/>
                <w:szCs w:val="20"/>
              </w:rPr>
            </w:pPr>
            <w:r>
              <w:rPr>
                <w:sz w:val="20"/>
                <w:szCs w:val="20"/>
              </w:rPr>
              <w:t>Biomasa secundaria</w:t>
            </w:r>
          </w:p>
        </w:tc>
        <w:tc>
          <w:tcPr>
            <w:tcW w:w="21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25120" w:rsidRDefault="00525120" w:rsidP="00DC77AD">
            <w:pPr>
              <w:pStyle w:val="Fuente"/>
              <w:jc w:val="left"/>
              <w:rPr>
                <w:sz w:val="20"/>
                <w:szCs w:val="20"/>
              </w:rPr>
            </w:pPr>
            <w:r>
              <w:rPr>
                <w:sz w:val="20"/>
                <w:szCs w:val="20"/>
              </w:rPr>
              <w:t>0,46</w:t>
            </w:r>
          </w:p>
        </w:tc>
      </w:tr>
      <w:tr w:rsidR="00525120" w:rsidRPr="00133849" w:rsidTr="00525120">
        <w:trPr>
          <w:trHeight w:val="134"/>
          <w:jc w:val="center"/>
        </w:trPr>
        <w:tc>
          <w:tcPr>
            <w:tcW w:w="288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525120" w:rsidRPr="00133849" w:rsidRDefault="00525120" w:rsidP="00DC77AD">
            <w:pPr>
              <w:pStyle w:val="Fuente"/>
              <w:rPr>
                <w:sz w:val="20"/>
                <w:szCs w:val="20"/>
              </w:rPr>
            </w:pPr>
            <w:r w:rsidRPr="00133849">
              <w:rPr>
                <w:sz w:val="20"/>
                <w:szCs w:val="20"/>
              </w:rPr>
              <w:t xml:space="preserve">Total </w:t>
            </w:r>
          </w:p>
        </w:tc>
        <w:tc>
          <w:tcPr>
            <w:tcW w:w="21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525120" w:rsidRPr="00133849" w:rsidRDefault="00525120" w:rsidP="00DC77AD">
            <w:pPr>
              <w:pStyle w:val="Fuente"/>
              <w:jc w:val="left"/>
              <w:rPr>
                <w:sz w:val="20"/>
                <w:szCs w:val="20"/>
              </w:rPr>
            </w:pPr>
            <w:r>
              <w:rPr>
                <w:sz w:val="20"/>
                <w:szCs w:val="20"/>
              </w:rPr>
              <w:t>3.140,79</w:t>
            </w:r>
          </w:p>
        </w:tc>
      </w:tr>
    </w:tbl>
    <w:p w:rsidR="00D179B0" w:rsidRDefault="005A29F2" w:rsidP="00921BF6">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D179B0">
      <w:pPr>
        <w:pBdr>
          <w:top w:val="nil"/>
          <w:left w:val="nil"/>
          <w:bottom w:val="nil"/>
          <w:right w:val="nil"/>
          <w:between w:val="nil"/>
        </w:pBdr>
        <w:rPr>
          <w:color w:val="000000"/>
          <w:sz w:val="18"/>
          <w:szCs w:val="18"/>
        </w:rPr>
      </w:pPr>
    </w:p>
    <w:p w:rsidR="00D179B0" w:rsidRDefault="005A29F2">
      <w:pPr>
        <w:pStyle w:val="Heading1"/>
        <w:numPr>
          <w:ilvl w:val="0"/>
          <w:numId w:val="1"/>
        </w:numPr>
      </w:pPr>
      <w:bookmarkStart w:id="10" w:name="_heading=h.2s8eyo1" w:colFirst="0" w:colLast="0"/>
      <w:bookmarkEnd w:id="10"/>
      <w:r>
        <w:t>Recomendaciones</w:t>
      </w:r>
    </w:p>
    <w:p w:rsidR="00921BF6" w:rsidRPr="00921BF6" w:rsidRDefault="00921BF6" w:rsidP="00921BF6"/>
    <w:p w:rsidR="00D179B0" w:rsidRDefault="005A29F2">
      <w:pPr>
        <w:pBdr>
          <w:top w:val="nil"/>
          <w:left w:val="nil"/>
          <w:bottom w:val="nil"/>
          <w:right w:val="nil"/>
          <w:between w:val="nil"/>
        </w:pBdr>
        <w:jc w:val="center"/>
        <w:rPr>
          <w:sz w:val="20"/>
          <w:szCs w:val="20"/>
        </w:rPr>
      </w:pPr>
      <w:r>
        <w:rPr>
          <w:b/>
          <w:sz w:val="20"/>
          <w:szCs w:val="20"/>
        </w:rPr>
        <w:t>Tabla 11</w:t>
      </w:r>
      <w:r>
        <w:rPr>
          <w:sz w:val="20"/>
          <w:szCs w:val="20"/>
        </w:rPr>
        <w:t>.  Tecnologías limpias y buenas prácticas</w:t>
      </w:r>
    </w:p>
    <w:tbl>
      <w:tblPr>
        <w:tblStyle w:val="a9"/>
        <w:tblW w:w="8484" w:type="dxa"/>
        <w:tblLayout w:type="fixed"/>
        <w:tblLook w:val="0600" w:firstRow="0" w:lastRow="0" w:firstColumn="0" w:lastColumn="0" w:noHBand="1" w:noVBand="1"/>
      </w:tblPr>
      <w:tblGrid>
        <w:gridCol w:w="1736"/>
        <w:gridCol w:w="3309"/>
        <w:gridCol w:w="3439"/>
      </w:tblGrid>
      <w:tr w:rsidR="00D179B0">
        <w:trPr>
          <w:trHeight w:val="20"/>
          <w:tblHeader/>
        </w:trPr>
        <w:tc>
          <w:tcPr>
            <w:tcW w:w="1736"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rPr>
                <w:b/>
                <w:sz w:val="18"/>
                <w:szCs w:val="18"/>
              </w:rPr>
            </w:pPr>
            <w:r>
              <w:rPr>
                <w:b/>
                <w:sz w:val="18"/>
                <w:szCs w:val="18"/>
              </w:rPr>
              <w:t>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rPr>
                <w:b/>
                <w:sz w:val="18"/>
                <w:szCs w:val="18"/>
              </w:rPr>
            </w:pPr>
            <w:r>
              <w:rPr>
                <w:b/>
                <w:sz w:val="18"/>
                <w:szCs w:val="18"/>
              </w:rPr>
              <w:t>Descripción</w:t>
            </w:r>
          </w:p>
        </w:tc>
        <w:tc>
          <w:tcPr>
            <w:tcW w:w="343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D179B0" w:rsidRDefault="005A29F2">
            <w:pPr>
              <w:rPr>
                <w:b/>
                <w:sz w:val="18"/>
                <w:szCs w:val="18"/>
              </w:rPr>
            </w:pPr>
            <w:r>
              <w:rPr>
                <w:b/>
                <w:sz w:val="18"/>
                <w:szCs w:val="18"/>
              </w:rPr>
              <w:t>Beneficios</w:t>
            </w:r>
          </w:p>
        </w:tc>
      </w:tr>
      <w:tr w:rsidR="00D179B0">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Cambio de 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Cambio de motores de ACPM y gasolina a motores de energía eléctrica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Reducción del uso de combustible fósil y emisiones de CO</w:t>
            </w:r>
            <w:r>
              <w:rPr>
                <w:sz w:val="18"/>
                <w:szCs w:val="18"/>
                <w:vertAlign w:val="subscript"/>
              </w:rPr>
              <w:t>2</w:t>
            </w:r>
          </w:p>
        </w:tc>
      </w:tr>
      <w:tr w:rsidR="00D179B0">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Bombeo Solar</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 xml:space="preserve">Implementación de la energía solar en el bombeo para el proceso del riego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Reducción del uso de energía eléctrica, emisiones de CO</w:t>
            </w:r>
            <w:r>
              <w:rPr>
                <w:sz w:val="18"/>
                <w:szCs w:val="18"/>
                <w:vertAlign w:val="subscript"/>
              </w:rPr>
              <w:t>2</w:t>
            </w:r>
            <w:r>
              <w:rPr>
                <w:sz w:val="18"/>
                <w:szCs w:val="18"/>
              </w:rPr>
              <w:t xml:space="preserve"> e integración de energías renovables no convencionales</w:t>
            </w:r>
          </w:p>
        </w:tc>
      </w:tr>
      <w:tr w:rsidR="00D179B0">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Renovación de equipos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Cambio de equipos con antigüedades superiores a los 8 años</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Mayor producción y menor consumo</w:t>
            </w:r>
          </w:p>
        </w:tc>
      </w:tr>
      <w:tr w:rsidR="00D179B0">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Método de cultivos orgánicos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 xml:space="preserve">Emplear prácticas agrícolas orgánicas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Reducción del uso de pesticidas y fertilizantes químicos promoviendo así la salud del suelo y la biodiversidad.</w:t>
            </w:r>
          </w:p>
        </w:tc>
      </w:tr>
      <w:tr w:rsidR="00D179B0">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Gestión del agua y eficiencia energética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Implementar sistemas de riego eficientes, así como fortalecer el uso de fuentes de energía renovable, como la solar o la eólica.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minimizar el impacto en los recursos hídricos locales, y reducir la dependencia de combustibles fósiles y emisiones de CO</w:t>
            </w:r>
            <w:r>
              <w:rPr>
                <w:sz w:val="18"/>
                <w:szCs w:val="18"/>
                <w:vertAlign w:val="subscript"/>
              </w:rPr>
              <w:t>2</w:t>
            </w:r>
            <w:r>
              <w:rPr>
                <w:sz w:val="18"/>
                <w:szCs w:val="18"/>
              </w:rPr>
              <w:t>.</w:t>
            </w:r>
          </w:p>
        </w:tc>
      </w:tr>
      <w:tr w:rsidR="00D179B0">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Uso de la biomasa como potencial energético.</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Usar los desechos del café tales como: pulpa, cáscara y mieles, los cuales son capaces de producir biomasa como fuente de energía.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D179B0" w:rsidRDefault="005A29F2">
            <w:pPr>
              <w:rPr>
                <w:sz w:val="18"/>
                <w:szCs w:val="18"/>
              </w:rPr>
            </w:pPr>
            <w:r>
              <w:rPr>
                <w:sz w:val="18"/>
                <w:szCs w:val="18"/>
              </w:rPr>
              <w:t>Reducción del uso de combustible fósil y emisiones de CO</w:t>
            </w:r>
            <w:r>
              <w:rPr>
                <w:sz w:val="18"/>
                <w:szCs w:val="18"/>
                <w:vertAlign w:val="subscript"/>
              </w:rPr>
              <w:t>2</w:t>
            </w:r>
          </w:p>
        </w:tc>
      </w:tr>
    </w:tbl>
    <w:p w:rsidR="00D179B0" w:rsidRDefault="005A29F2">
      <w:pPr>
        <w:pBdr>
          <w:top w:val="nil"/>
          <w:left w:val="nil"/>
          <w:bottom w:val="nil"/>
          <w:right w:val="nil"/>
          <w:between w:val="nil"/>
        </w:pBdr>
        <w:jc w:val="center"/>
        <w:rPr>
          <w:color w:val="000000"/>
          <w:sz w:val="18"/>
          <w:szCs w:val="18"/>
        </w:rPr>
      </w:pPr>
      <w:r>
        <w:rPr>
          <w:color w:val="000000"/>
          <w:sz w:val="18"/>
          <w:szCs w:val="18"/>
        </w:rPr>
        <w:t>Fuente: elaboración propia</w:t>
      </w:r>
    </w:p>
    <w:p w:rsidR="00D179B0" w:rsidRDefault="00D179B0"/>
    <w:p w:rsidR="00963605" w:rsidRPr="00963605" w:rsidRDefault="005A29F2" w:rsidP="00963605">
      <w:pPr>
        <w:pStyle w:val="Heading1"/>
        <w:numPr>
          <w:ilvl w:val="0"/>
          <w:numId w:val="1"/>
        </w:numPr>
      </w:pPr>
      <w:r>
        <w:t>Referencias</w:t>
      </w:r>
    </w:p>
    <w:p w:rsidR="00963605" w:rsidRPr="00963605" w:rsidRDefault="00963605" w:rsidP="00963605">
      <w:pPr>
        <w:rPr>
          <w:lang w:val="en-US"/>
        </w:rPr>
      </w:pPr>
    </w:p>
    <w:sdt>
      <w:sdtPr>
        <w:tag w:val="MENDELEY_BIBLIOGRAPHY"/>
        <w:id w:val="1369412793"/>
        <w:placeholder>
          <w:docPart w:val="DefaultPlaceholder_-1854013440"/>
        </w:placeholder>
      </w:sdtPr>
      <w:sdtEndPr/>
      <w:sdtContent>
        <w:p w:rsidR="00963605" w:rsidRDefault="00963605">
          <w:pPr>
            <w:autoSpaceDE w:val="0"/>
            <w:autoSpaceDN w:val="0"/>
            <w:ind w:hanging="480"/>
            <w:divId w:val="297028674"/>
          </w:pPr>
          <w:r>
            <w:t xml:space="preserve">Antonio Barajas Villarreal. (2021). </w:t>
          </w:r>
          <w:r>
            <w:rPr>
              <w:i/>
              <w:iCs/>
            </w:rPr>
            <w:t>MODELO CIRCULAR DE APROVECHAMIENTO DE LA BIOMASA RESIDUAL DE CAFÉ EN COLOMBIA</w:t>
          </w:r>
          <w:r>
            <w:t>.</w:t>
          </w:r>
        </w:p>
        <w:p w:rsidR="00963605" w:rsidRDefault="00963605">
          <w:pPr>
            <w:autoSpaceDE w:val="0"/>
            <w:autoSpaceDN w:val="0"/>
            <w:ind w:hanging="480"/>
            <w:divId w:val="297028674"/>
            <w:rPr>
              <w:sz w:val="24"/>
              <w:szCs w:val="24"/>
            </w:rPr>
          </w:pPr>
        </w:p>
        <w:p w:rsidR="00963605" w:rsidRDefault="00963605">
          <w:pPr>
            <w:autoSpaceDE w:val="0"/>
            <w:autoSpaceDN w:val="0"/>
            <w:ind w:hanging="480"/>
            <w:divId w:val="336659448"/>
          </w:pPr>
          <w:r>
            <w:t xml:space="preserve">DANE. (2019). </w:t>
          </w:r>
          <w:r>
            <w:rPr>
              <w:i/>
              <w:iCs/>
            </w:rPr>
            <w:t>Boletín Técnico Encuesta Nacional Agropecuaria (ENA)</w:t>
          </w:r>
          <w:r>
            <w:t>.</w:t>
          </w:r>
        </w:p>
        <w:p w:rsidR="00D179B0" w:rsidRPr="00963605" w:rsidRDefault="00963605" w:rsidP="00963605">
          <w:r>
            <w:t> </w:t>
          </w:r>
        </w:p>
      </w:sdtContent>
    </w:sdt>
    <w:sectPr w:rsidR="00D179B0" w:rsidRPr="00963605">
      <w:headerReference w:type="default" r:id="rId20"/>
      <w:footerReference w:type="default" r:id="rId21"/>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217A8" w:rsidRDefault="000217A8">
      <w:r>
        <w:separator/>
      </w:r>
    </w:p>
  </w:endnote>
  <w:endnote w:type="continuationSeparator" w:id="0">
    <w:p w:rsidR="000217A8" w:rsidRDefault="000217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9B0" w:rsidRDefault="005A29F2">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Pr>
        <w:color w:val="000000"/>
      </w:rPr>
      <w:fldChar w:fldCharType="separate"/>
    </w:r>
    <w:r w:rsidR="00E5170E">
      <w:rPr>
        <w:noProof/>
        <w:color w:val="000000"/>
      </w:rPr>
      <w:t>1</w:t>
    </w:r>
    <w:r>
      <w:rPr>
        <w:color w:val="000000"/>
      </w:rPr>
      <w:fldChar w:fldCharType="end"/>
    </w:r>
  </w:p>
  <w:p w:rsidR="00D179B0" w:rsidRDefault="00D179B0">
    <w:pPr>
      <w:pBdr>
        <w:top w:val="nil"/>
        <w:left w:val="nil"/>
        <w:bottom w:val="nil"/>
        <w:right w:val="nil"/>
        <w:between w:val="nil"/>
      </w:pBdr>
      <w:tabs>
        <w:tab w:val="center" w:pos="4252"/>
        <w:tab w:val="right" w:pos="8504"/>
      </w:tabs>
      <w:rPr>
        <w:color w:val="000000"/>
      </w:rPr>
    </w:pPr>
  </w:p>
  <w:p w:rsidR="00D179B0" w:rsidRDefault="00D179B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217A8" w:rsidRDefault="000217A8">
      <w:r>
        <w:separator/>
      </w:r>
    </w:p>
  </w:footnote>
  <w:footnote w:type="continuationSeparator" w:id="0">
    <w:p w:rsidR="000217A8" w:rsidRDefault="000217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9B0" w:rsidRDefault="005A29F2">
    <w:pPr>
      <w:pBdr>
        <w:top w:val="nil"/>
        <w:left w:val="nil"/>
        <w:bottom w:val="nil"/>
        <w:right w:val="nil"/>
        <w:between w:val="nil"/>
      </w:pBdr>
      <w:tabs>
        <w:tab w:val="center" w:pos="4252"/>
        <w:tab w:val="right" w:pos="8504"/>
      </w:tabs>
      <w:rPr>
        <w:color w:val="000000"/>
        <w:sz w:val="30"/>
        <w:szCs w:val="30"/>
      </w:rPr>
    </w:pPr>
    <w:r>
      <w:rPr>
        <w:color w:val="000000"/>
        <w:sz w:val="30"/>
        <w:szCs w:val="30"/>
      </w:rPr>
      <w:t>Cultivo de café</w:t>
    </w:r>
    <w:r>
      <w:rPr>
        <w:noProof/>
      </w:rPr>
      <w:drawing>
        <wp:anchor distT="0" distB="0" distL="114300" distR="114300" simplePos="0" relativeHeight="251658240" behindDoc="0" locked="0" layoutInCell="1" hidden="0" allowOverlap="1">
          <wp:simplePos x="0" y="0"/>
          <wp:positionH relativeFrom="column">
            <wp:posOffset>3819525</wp:posOffset>
          </wp:positionH>
          <wp:positionV relativeFrom="paragraph">
            <wp:posOffset>-305434</wp:posOffset>
          </wp:positionV>
          <wp:extent cx="2169160" cy="555625"/>
          <wp:effectExtent l="0" t="0" r="0" b="0"/>
          <wp:wrapSquare wrapText="bothSides" distT="0" distB="0" distL="114300" distR="114300"/>
          <wp:docPr id="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p>
  <w:p w:rsidR="00D179B0" w:rsidRDefault="00D179B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67260"/>
    <w:multiLevelType w:val="multilevel"/>
    <w:tmpl w:val="37866528"/>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1" w15:restartNumberingAfterBreak="0">
    <w:nsid w:val="233A2340"/>
    <w:multiLevelType w:val="multilevel"/>
    <w:tmpl w:val="FB7084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79B0"/>
    <w:rsid w:val="000217A8"/>
    <w:rsid w:val="001E551C"/>
    <w:rsid w:val="003C0F9C"/>
    <w:rsid w:val="003C506F"/>
    <w:rsid w:val="00525120"/>
    <w:rsid w:val="005A29F2"/>
    <w:rsid w:val="008E1381"/>
    <w:rsid w:val="00921BF6"/>
    <w:rsid w:val="00963605"/>
    <w:rsid w:val="009848DD"/>
    <w:rsid w:val="009C4471"/>
    <w:rsid w:val="00D179B0"/>
    <w:rsid w:val="00DA46F2"/>
    <w:rsid w:val="00E5170E"/>
    <w:rsid w:val="00E83AF5"/>
    <w:rsid w:val="00EC371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B3D5DA"/>
  <w15:docId w15:val="{63AB009C-961E-481B-A86B-952A2A5D8D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paragraph" w:customStyle="1" w:styleId="Fuente">
    <w:name w:val="Fuente"/>
    <w:basedOn w:val="Normal"/>
    <w:link w:val="FuenteChar"/>
    <w:qFormat/>
    <w:rsid w:val="009848DD"/>
    <w:pPr>
      <w:jc w:val="center"/>
    </w:pPr>
    <w:rPr>
      <w:rFonts w:eastAsia="Calibri"/>
      <w:sz w:val="18"/>
      <w:szCs w:val="18"/>
    </w:rPr>
  </w:style>
  <w:style w:type="character" w:customStyle="1" w:styleId="FuenteChar">
    <w:name w:val="Fuente Char"/>
    <w:basedOn w:val="DefaultParagraphFont"/>
    <w:link w:val="Fuente"/>
    <w:rsid w:val="009848DD"/>
    <w:rPr>
      <w:rFonts w:eastAsia="Calibri"/>
      <w:sz w:val="18"/>
      <w:szCs w:val="18"/>
    </w:rPr>
  </w:style>
  <w:style w:type="character" w:styleId="PlaceholderText">
    <w:name w:val="Placeholder Text"/>
    <w:basedOn w:val="DefaultParagraphFont"/>
    <w:uiPriority w:val="99"/>
    <w:semiHidden/>
    <w:rsid w:val="0096360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8744088">
      <w:bodyDiv w:val="1"/>
      <w:marLeft w:val="0"/>
      <w:marRight w:val="0"/>
      <w:marTop w:val="0"/>
      <w:marBottom w:val="0"/>
      <w:divBdr>
        <w:top w:val="none" w:sz="0" w:space="0" w:color="auto"/>
        <w:left w:val="none" w:sz="0" w:space="0" w:color="auto"/>
        <w:bottom w:val="none" w:sz="0" w:space="0" w:color="auto"/>
        <w:right w:val="none" w:sz="0" w:space="0" w:color="auto"/>
      </w:divBdr>
      <w:divsChild>
        <w:div w:id="1734502925">
          <w:marLeft w:val="480"/>
          <w:marRight w:val="0"/>
          <w:marTop w:val="0"/>
          <w:marBottom w:val="0"/>
          <w:divBdr>
            <w:top w:val="none" w:sz="0" w:space="0" w:color="auto"/>
            <w:left w:val="none" w:sz="0" w:space="0" w:color="auto"/>
            <w:bottom w:val="none" w:sz="0" w:space="0" w:color="auto"/>
            <w:right w:val="none" w:sz="0" w:space="0" w:color="auto"/>
          </w:divBdr>
        </w:div>
        <w:div w:id="583104879">
          <w:marLeft w:val="480"/>
          <w:marRight w:val="0"/>
          <w:marTop w:val="0"/>
          <w:marBottom w:val="0"/>
          <w:divBdr>
            <w:top w:val="none" w:sz="0" w:space="0" w:color="auto"/>
            <w:left w:val="none" w:sz="0" w:space="0" w:color="auto"/>
            <w:bottom w:val="none" w:sz="0" w:space="0" w:color="auto"/>
            <w:right w:val="none" w:sz="0" w:space="0" w:color="auto"/>
          </w:divBdr>
        </w:div>
      </w:divsChild>
    </w:div>
    <w:div w:id="1448310296">
      <w:bodyDiv w:val="1"/>
      <w:marLeft w:val="0"/>
      <w:marRight w:val="0"/>
      <w:marTop w:val="0"/>
      <w:marBottom w:val="0"/>
      <w:divBdr>
        <w:top w:val="none" w:sz="0" w:space="0" w:color="auto"/>
        <w:left w:val="none" w:sz="0" w:space="0" w:color="auto"/>
        <w:bottom w:val="none" w:sz="0" w:space="0" w:color="auto"/>
        <w:right w:val="none" w:sz="0" w:space="0" w:color="auto"/>
      </w:divBdr>
      <w:divsChild>
        <w:div w:id="297028674">
          <w:marLeft w:val="480"/>
          <w:marRight w:val="0"/>
          <w:marTop w:val="0"/>
          <w:marBottom w:val="0"/>
          <w:divBdr>
            <w:top w:val="none" w:sz="0" w:space="0" w:color="auto"/>
            <w:left w:val="none" w:sz="0" w:space="0" w:color="auto"/>
            <w:bottom w:val="none" w:sz="0" w:space="0" w:color="auto"/>
            <w:right w:val="none" w:sz="0" w:space="0" w:color="auto"/>
          </w:divBdr>
        </w:div>
        <w:div w:id="336659448">
          <w:marLeft w:val="48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image" Target="media/image11.jp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860564AE-F162-45D5-BE40-E86E8A3C93DE}"/>
      </w:docPartPr>
      <w:docPartBody>
        <w:p w:rsidR="00B41CB9" w:rsidRDefault="00F13BBC">
          <w:r w:rsidRPr="00091003">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comments="0" w:insDel="0"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3BBC"/>
    <w:rsid w:val="00B41CB9"/>
    <w:rsid w:val="00BD0604"/>
    <w:rsid w:val="00D50659"/>
    <w:rsid w:val="00F13BB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CO" w:eastAsia="es-CO"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13BBC"/>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695206C-F73E-4876-B0D7-E5B3D25FCBF5}">
  <we:reference id="wa104382081" version="1.55.1.0" store="en-US" storeType="OMEX"/>
  <we:alternateReferences>
    <we:reference id="wa104382081" version="1.55.1.0" store="" storeType="OMEX"/>
  </we:alternateReferences>
  <we:properties>
    <we:property name="MENDELEY_CITATIONS" valu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3MPjZuBn5tvQKvPbG5rT1Xdj0w==">CgMxLjAyCGguZ2pkZ3hzMgloLjMwajB6bGwyCWguMWZvYjl0ZTIJaC4zem55c2g3MgloLjJldDkycDAyCGgudHlqY3d0MgloLjNkeTZ2a20yCWguMXQzaDVzZjIJaC40ZDM0b2c4MgloLjJzOGV5bzE4AHIhMW1XRnFVVEZKREpVaEEzUW5ZY0RnS3JqRVdHYlEtMlBN</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87A2F0F-74F4-4AEF-8F9F-CABC26847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2426</Words>
  <Characters>13346</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Usuario</cp:lastModifiedBy>
  <cp:revision>2</cp:revision>
  <dcterms:created xsi:type="dcterms:W3CDTF">2024-01-23T16:30:00Z</dcterms:created>
  <dcterms:modified xsi:type="dcterms:W3CDTF">2024-01-23T16:30:00Z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