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CD4E9F" w:rsidRDefault="00C92845">
      <w:pPr>
        <w:pStyle w:val="Heading1"/>
        <w:numPr>
          <w:ilvl w:val="0"/>
          <w:numId w:val="1"/>
        </w:numPr>
      </w:pPr>
      <w:bookmarkStart w:id="0" w:name="_heading=h.gjdgxs" w:colFirst="0" w:colLast="0"/>
      <w:bookmarkEnd w:id="0"/>
      <w:r>
        <w:t>Grupo Homogéneo: Cacao</w:t>
      </w:r>
    </w:p>
    <w:p w:rsidR="00CD4E9F" w:rsidRDefault="00C92845">
      <w:r>
        <w:t>Según la clasificación industrial internacional de las actividades económicas (CIIU), el cultivo de cacao pertenece a la clase 0127 la cual abarca el cultivo de plantas con las que se preparan bebidas. La cadena del cacao incluye procesos de transformación</w:t>
      </w:r>
      <w:r>
        <w:t>, como la fermentación, secado y posterior procesamiento industrial para obtener productos finales como el chocolate y otros derivados (DANE, 2022).</w:t>
      </w:r>
    </w:p>
    <w:p w:rsidR="00CD4E9F" w:rsidRDefault="00CD4E9F"/>
    <w:p w:rsidR="00CD4E9F" w:rsidRDefault="00C92845">
      <w:r>
        <w:t>Como se detalla en la tabla 1. El grano de cacao seco depende de pisos térmicos cálidos con temperaturas e</w:t>
      </w:r>
      <w:r>
        <w:t>ntre los 21</w:t>
      </w:r>
      <w:r>
        <w:rPr>
          <w:vertAlign w:val="superscript"/>
        </w:rPr>
        <w:t xml:space="preserve"> </w:t>
      </w:r>
      <w:r>
        <w:t>y 22</w:t>
      </w:r>
      <w:r>
        <w:rPr>
          <w:vertAlign w:val="superscript"/>
        </w:rPr>
        <w:t xml:space="preserve"> °</w:t>
      </w:r>
      <w:r>
        <w:t>C para su desarrollo óptimo y de calidad.  Además, es sensible a la escasez de agua, las necesidades de agua oscilan entre los 1</w:t>
      </w:r>
      <w:r w:rsidR="004A5D5D">
        <w:t>.</w:t>
      </w:r>
      <w:r>
        <w:t>500 y 2</w:t>
      </w:r>
      <w:r w:rsidR="004A5D5D">
        <w:t>.</w:t>
      </w:r>
      <w:r>
        <w:t>500 mm en las zonas bajas más cálidas, y entre los 1</w:t>
      </w:r>
      <w:r w:rsidR="005E6C58">
        <w:t>.</w:t>
      </w:r>
      <w:r>
        <w:t>200 y 1</w:t>
      </w:r>
      <w:r w:rsidR="005E6C58">
        <w:t>.</w:t>
      </w:r>
      <w:r>
        <w:t xml:space="preserve">500 mm en las zonas más frescas. </w:t>
      </w:r>
    </w:p>
    <w:p w:rsidR="00CD4E9F" w:rsidRDefault="00CD4E9F"/>
    <w:p w:rsidR="00CD4E9F" w:rsidRDefault="00C92845">
      <w:r>
        <w:t>Dentro de</w:t>
      </w:r>
      <w:r>
        <w:t>l proceso productivo del cultivo de cacao se generan como residuos los restos de poda y de fruto, los residuos orgánicos derivados de la cosecha incluyen en su mayoría tallos, hojas no utilizables y otros materiales vegetales que no hacen parte del product</w:t>
      </w:r>
      <w:r>
        <w:t>o final evaluado.</w:t>
      </w:r>
    </w:p>
    <w:p w:rsidR="00CD4E9F" w:rsidRDefault="00CD4E9F"/>
    <w:p w:rsidR="00CD4E9F" w:rsidRDefault="00C92845">
      <w:pPr>
        <w:pBdr>
          <w:top w:val="nil"/>
          <w:left w:val="nil"/>
          <w:bottom w:val="nil"/>
          <w:right w:val="nil"/>
          <w:between w:val="nil"/>
        </w:pBdr>
        <w:jc w:val="center"/>
        <w:rPr>
          <w:rFonts w:ascii="Calibri" w:eastAsia="Calibri" w:hAnsi="Calibri" w:cs="Calibri"/>
        </w:rPr>
      </w:pPr>
      <w:bookmarkStart w:id="1" w:name="_heading=h.30j0zll" w:colFirst="0" w:colLast="0"/>
      <w:bookmarkEnd w:id="1"/>
      <w:r>
        <w:rPr>
          <w:b/>
        </w:rPr>
        <w:t xml:space="preserve">Tabla 1.  </w:t>
      </w:r>
      <w:r>
        <w:t>Descripción del grupo CIIU</w:t>
      </w:r>
    </w:p>
    <w:tbl>
      <w:tblPr>
        <w:tblStyle w:val="a"/>
        <w:tblW w:w="6195" w:type="dxa"/>
        <w:tblInd w:w="10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85"/>
        <w:gridCol w:w="1440"/>
        <w:gridCol w:w="1260"/>
        <w:gridCol w:w="1710"/>
      </w:tblGrid>
      <w:tr w:rsidR="00CD4E9F">
        <w:tc>
          <w:tcPr>
            <w:tcW w:w="1785" w:type="dxa"/>
            <w:shd w:val="clear" w:color="auto" w:fill="25A18E"/>
            <w:vAlign w:val="center"/>
          </w:tcPr>
          <w:p w:rsidR="00CD4E9F" w:rsidRDefault="00C92845">
            <w:pPr>
              <w:jc w:val="center"/>
              <w:rPr>
                <w:b/>
                <w:sz w:val="20"/>
                <w:szCs w:val="20"/>
              </w:rPr>
            </w:pPr>
            <w:r>
              <w:rPr>
                <w:b/>
                <w:sz w:val="20"/>
                <w:szCs w:val="20"/>
              </w:rPr>
              <w:t>Producto</w:t>
            </w:r>
          </w:p>
        </w:tc>
        <w:tc>
          <w:tcPr>
            <w:tcW w:w="1440" w:type="dxa"/>
            <w:shd w:val="clear" w:color="auto" w:fill="25A18E"/>
            <w:vAlign w:val="center"/>
          </w:tcPr>
          <w:p w:rsidR="00CD4E9F" w:rsidRDefault="00C92845">
            <w:pPr>
              <w:jc w:val="center"/>
              <w:rPr>
                <w:b/>
                <w:sz w:val="20"/>
                <w:szCs w:val="20"/>
              </w:rPr>
            </w:pPr>
            <w:r>
              <w:rPr>
                <w:b/>
                <w:sz w:val="20"/>
                <w:szCs w:val="20"/>
              </w:rPr>
              <w:t>Residuos</w:t>
            </w:r>
          </w:p>
        </w:tc>
        <w:tc>
          <w:tcPr>
            <w:tcW w:w="1260" w:type="dxa"/>
            <w:shd w:val="clear" w:color="auto" w:fill="25A18E"/>
            <w:vAlign w:val="center"/>
          </w:tcPr>
          <w:p w:rsidR="00CD4E9F" w:rsidRDefault="00C92845">
            <w:pPr>
              <w:jc w:val="center"/>
              <w:rPr>
                <w:b/>
                <w:sz w:val="20"/>
                <w:szCs w:val="20"/>
              </w:rPr>
            </w:pPr>
            <w:r>
              <w:rPr>
                <w:b/>
                <w:sz w:val="20"/>
                <w:szCs w:val="20"/>
              </w:rPr>
              <w:t>Piso térmico</w:t>
            </w:r>
          </w:p>
        </w:tc>
        <w:tc>
          <w:tcPr>
            <w:tcW w:w="1710" w:type="dxa"/>
            <w:shd w:val="clear" w:color="auto" w:fill="25A18E"/>
            <w:vAlign w:val="center"/>
          </w:tcPr>
          <w:p w:rsidR="00CD4E9F" w:rsidRDefault="00C92845">
            <w:pPr>
              <w:jc w:val="center"/>
              <w:rPr>
                <w:b/>
                <w:sz w:val="20"/>
                <w:szCs w:val="20"/>
              </w:rPr>
            </w:pPr>
            <w:r>
              <w:rPr>
                <w:b/>
                <w:sz w:val="20"/>
                <w:szCs w:val="20"/>
              </w:rPr>
              <w:t>Grupo homogéneo</w:t>
            </w:r>
          </w:p>
        </w:tc>
      </w:tr>
      <w:tr w:rsidR="00CD4E9F">
        <w:tc>
          <w:tcPr>
            <w:tcW w:w="1785" w:type="dxa"/>
            <w:vAlign w:val="center"/>
          </w:tcPr>
          <w:p w:rsidR="00CD4E9F" w:rsidRDefault="00C92845">
            <w:pPr>
              <w:jc w:val="center"/>
              <w:rPr>
                <w:sz w:val="20"/>
                <w:szCs w:val="20"/>
              </w:rPr>
            </w:pPr>
            <w:r>
              <w:rPr>
                <w:sz w:val="20"/>
                <w:szCs w:val="20"/>
              </w:rPr>
              <w:t>Grano de cacao seco</w:t>
            </w:r>
          </w:p>
        </w:tc>
        <w:tc>
          <w:tcPr>
            <w:tcW w:w="1440" w:type="dxa"/>
            <w:vAlign w:val="center"/>
          </w:tcPr>
          <w:p w:rsidR="00CD4E9F" w:rsidRDefault="00C92845">
            <w:pPr>
              <w:jc w:val="center"/>
              <w:rPr>
                <w:sz w:val="20"/>
                <w:szCs w:val="20"/>
              </w:rPr>
            </w:pPr>
            <w:r>
              <w:rPr>
                <w:sz w:val="20"/>
                <w:szCs w:val="20"/>
              </w:rPr>
              <w:t>Restos de poda y de fruto</w:t>
            </w:r>
          </w:p>
        </w:tc>
        <w:tc>
          <w:tcPr>
            <w:tcW w:w="1260" w:type="dxa"/>
            <w:vAlign w:val="center"/>
          </w:tcPr>
          <w:p w:rsidR="00CD4E9F" w:rsidRDefault="00C92845">
            <w:pPr>
              <w:jc w:val="center"/>
              <w:rPr>
                <w:sz w:val="20"/>
                <w:szCs w:val="20"/>
              </w:rPr>
            </w:pPr>
            <w:r>
              <w:rPr>
                <w:sz w:val="20"/>
                <w:szCs w:val="20"/>
              </w:rPr>
              <w:t>Cálido</w:t>
            </w:r>
          </w:p>
        </w:tc>
        <w:tc>
          <w:tcPr>
            <w:tcW w:w="1710" w:type="dxa"/>
            <w:vAlign w:val="center"/>
          </w:tcPr>
          <w:p w:rsidR="00CD4E9F" w:rsidRDefault="00C92845">
            <w:pPr>
              <w:jc w:val="center"/>
              <w:rPr>
                <w:sz w:val="20"/>
                <w:szCs w:val="20"/>
              </w:rPr>
            </w:pPr>
            <w:r>
              <w:rPr>
                <w:sz w:val="20"/>
                <w:szCs w:val="20"/>
              </w:rPr>
              <w:t>Cacao</w:t>
            </w:r>
          </w:p>
        </w:tc>
      </w:tr>
    </w:tbl>
    <w:p w:rsidR="00CD4E9F" w:rsidRDefault="00C92845">
      <w:pPr>
        <w:pBdr>
          <w:top w:val="nil"/>
          <w:left w:val="nil"/>
          <w:bottom w:val="nil"/>
          <w:right w:val="nil"/>
          <w:between w:val="nil"/>
        </w:pBdr>
        <w:jc w:val="center"/>
        <w:rPr>
          <w:color w:val="000000"/>
          <w:sz w:val="18"/>
          <w:szCs w:val="18"/>
        </w:rPr>
      </w:pPr>
      <w:r>
        <w:rPr>
          <w:color w:val="000000"/>
          <w:sz w:val="18"/>
          <w:szCs w:val="18"/>
        </w:rPr>
        <w:t>Fuente: elaboración propia</w:t>
      </w:r>
    </w:p>
    <w:p w:rsidR="00CD4E9F" w:rsidRDefault="00C92845">
      <w:pPr>
        <w:pStyle w:val="Heading1"/>
        <w:numPr>
          <w:ilvl w:val="0"/>
          <w:numId w:val="1"/>
        </w:numPr>
      </w:pPr>
      <w:bookmarkStart w:id="2" w:name="_heading=h.1fob9te" w:colFirst="0" w:colLast="0"/>
      <w:bookmarkEnd w:id="2"/>
      <w:r>
        <w:t>Generalidades del sector</w:t>
      </w:r>
    </w:p>
    <w:p w:rsidR="00CD4E9F" w:rsidRDefault="00C92845">
      <w:r>
        <w:t>Basados en los últimos datos publicados por el Ministerio de Agricultura para 2021, se utilizó la información sobre área sembrada, producción y rendimiento a nivel nacional.</w:t>
      </w:r>
    </w:p>
    <w:p w:rsidR="00CD4E9F" w:rsidRDefault="00CD4E9F"/>
    <w:p w:rsidR="00CD4E9F" w:rsidRDefault="00C92845">
      <w:r>
        <w:t xml:space="preserve">Como se ilustra en la </w:t>
      </w:r>
      <w:r>
        <w:rPr>
          <w:b/>
          <w:color w:val="000000"/>
        </w:rPr>
        <w:t>Tabla 2</w:t>
      </w:r>
      <w:r>
        <w:rPr>
          <w:b/>
        </w:rPr>
        <w:t xml:space="preserve"> </w:t>
      </w:r>
      <w:r>
        <w:t>el área total sembrada de cacao en Colombia para 20</w:t>
      </w:r>
      <w:r>
        <w:t xml:space="preserve">21 ascendió a </w:t>
      </w:r>
      <w:r w:rsidR="00E015AD">
        <w:t>155.542,4</w:t>
      </w:r>
      <w:r>
        <w:t xml:space="preserve"> hectáreas</w:t>
      </w:r>
      <w:r w:rsidR="00B47A08">
        <w:t xml:space="preserve"> en lo que respecta a cultivos familiares y para cultivos tecnificados un área total de 29.164,2 hectáreas</w:t>
      </w:r>
      <w:r>
        <w:t>. Además, el rendimiento global nacional del cultivo de cacao es de 0,46 toneladas por hectárea.</w:t>
      </w:r>
    </w:p>
    <w:p w:rsidR="00CD4E9F" w:rsidRDefault="00CD4E9F"/>
    <w:p w:rsidR="00CD4E9F" w:rsidRDefault="00C92845">
      <w:r>
        <w:t>Se tiene en cuenta que la producción aumentó con respecto a años anteriores, esto</w:t>
      </w:r>
      <w:r>
        <w:t xml:space="preserve"> gracias a las condiciones climáticas favorables que contribuyen positivamente a la florescencia de los árboles; y a los precios del cacao el cual en los últimos años ha aumentado considerablemente. No obstante, el rendimiento promedio nacional es bajo, lo</w:t>
      </w:r>
      <w:r>
        <w:t xml:space="preserve"> cual se asocia principalmente a que el 45% de las plantaciones se encuentran en un estado de envejecimiento avanzado e improductividad, esto teniendo en cuenta los problemas fitosanitarios, dada la baja cultura y acceso a herramientas de extensión rural q</w:t>
      </w:r>
      <w:r>
        <w:t>ue permitan la adopción de tecnologías adecuadas para el cultivo de cacao.</w:t>
      </w:r>
    </w:p>
    <w:p w:rsidR="00CD4E9F" w:rsidRDefault="00CD4E9F"/>
    <w:p w:rsidR="00CD4E9F" w:rsidRDefault="00C92845">
      <w:pPr>
        <w:pBdr>
          <w:top w:val="nil"/>
          <w:left w:val="nil"/>
          <w:bottom w:val="nil"/>
          <w:right w:val="nil"/>
          <w:between w:val="nil"/>
        </w:pBdr>
        <w:jc w:val="center"/>
      </w:pPr>
      <w:r>
        <w:rPr>
          <w:b/>
        </w:rPr>
        <w:t xml:space="preserve">Tabla 2.  </w:t>
      </w:r>
      <w:r>
        <w:t>Datos nacionales de la siembra de cacao</w:t>
      </w:r>
    </w:p>
    <w:tbl>
      <w:tblPr>
        <w:tblStyle w:val="a0"/>
        <w:tblW w:w="6555" w:type="dxa"/>
        <w:tblInd w:w="12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160"/>
        <w:gridCol w:w="2160"/>
        <w:gridCol w:w="2235"/>
      </w:tblGrid>
      <w:tr w:rsidR="00B47A08" w:rsidTr="00B47A08">
        <w:trPr>
          <w:trHeight w:val="265"/>
        </w:trPr>
        <w:tc>
          <w:tcPr>
            <w:tcW w:w="2160" w:type="dxa"/>
            <w:shd w:val="clear" w:color="auto" w:fill="25A18E"/>
          </w:tcPr>
          <w:p w:rsidR="00B47A08" w:rsidRDefault="00B47A08">
            <w:pPr>
              <w:jc w:val="center"/>
              <w:rPr>
                <w:b/>
                <w:sz w:val="20"/>
                <w:szCs w:val="20"/>
              </w:rPr>
            </w:pPr>
            <w:r>
              <w:rPr>
                <w:b/>
                <w:sz w:val="20"/>
                <w:szCs w:val="20"/>
              </w:rPr>
              <w:t>Tipo</w:t>
            </w:r>
          </w:p>
        </w:tc>
        <w:tc>
          <w:tcPr>
            <w:tcW w:w="2160" w:type="dxa"/>
            <w:shd w:val="clear" w:color="auto" w:fill="25A18E"/>
            <w:vAlign w:val="center"/>
          </w:tcPr>
          <w:p w:rsidR="00B47A08" w:rsidRDefault="00B47A08">
            <w:pPr>
              <w:jc w:val="center"/>
              <w:rPr>
                <w:b/>
                <w:i/>
                <w:sz w:val="20"/>
                <w:szCs w:val="20"/>
              </w:rPr>
            </w:pPr>
            <w:r>
              <w:rPr>
                <w:b/>
                <w:sz w:val="20"/>
                <w:szCs w:val="20"/>
              </w:rPr>
              <w:t>Área sembrada (Ha)</w:t>
            </w:r>
          </w:p>
        </w:tc>
        <w:tc>
          <w:tcPr>
            <w:tcW w:w="2235" w:type="dxa"/>
            <w:shd w:val="clear" w:color="auto" w:fill="25A18E"/>
          </w:tcPr>
          <w:p w:rsidR="00B47A08" w:rsidRDefault="00B47A08">
            <w:pPr>
              <w:jc w:val="center"/>
              <w:rPr>
                <w:b/>
                <w:sz w:val="20"/>
                <w:szCs w:val="20"/>
              </w:rPr>
            </w:pPr>
            <w:r>
              <w:rPr>
                <w:b/>
                <w:sz w:val="20"/>
                <w:szCs w:val="20"/>
              </w:rPr>
              <w:t>Rendimiento (Ton/Ha)</w:t>
            </w:r>
          </w:p>
        </w:tc>
      </w:tr>
      <w:tr w:rsidR="00B47A08" w:rsidTr="00B47A08">
        <w:tc>
          <w:tcPr>
            <w:tcW w:w="2160" w:type="dxa"/>
          </w:tcPr>
          <w:p w:rsidR="00B47A08" w:rsidRDefault="00B47A08">
            <w:pPr>
              <w:jc w:val="center"/>
              <w:rPr>
                <w:sz w:val="20"/>
                <w:szCs w:val="20"/>
              </w:rPr>
            </w:pPr>
            <w:r>
              <w:rPr>
                <w:sz w:val="20"/>
                <w:szCs w:val="20"/>
              </w:rPr>
              <w:t>Cultivos familiares</w:t>
            </w:r>
          </w:p>
        </w:tc>
        <w:tc>
          <w:tcPr>
            <w:tcW w:w="2160" w:type="dxa"/>
          </w:tcPr>
          <w:p w:rsidR="00B47A08" w:rsidRDefault="00B47A08">
            <w:pPr>
              <w:jc w:val="center"/>
              <w:rPr>
                <w:sz w:val="20"/>
                <w:szCs w:val="20"/>
              </w:rPr>
            </w:pPr>
            <w:r>
              <w:rPr>
                <w:sz w:val="20"/>
                <w:szCs w:val="20"/>
              </w:rPr>
              <w:t>155.542,4</w:t>
            </w:r>
          </w:p>
        </w:tc>
        <w:tc>
          <w:tcPr>
            <w:tcW w:w="2235" w:type="dxa"/>
          </w:tcPr>
          <w:p w:rsidR="00B47A08" w:rsidRDefault="00B47A08">
            <w:pPr>
              <w:tabs>
                <w:tab w:val="center" w:pos="2015"/>
              </w:tabs>
              <w:jc w:val="center"/>
              <w:rPr>
                <w:sz w:val="20"/>
                <w:szCs w:val="20"/>
              </w:rPr>
            </w:pPr>
            <w:r>
              <w:rPr>
                <w:sz w:val="20"/>
                <w:szCs w:val="20"/>
              </w:rPr>
              <w:t>0,46</w:t>
            </w:r>
          </w:p>
        </w:tc>
      </w:tr>
      <w:tr w:rsidR="00B47A08" w:rsidTr="00B47A08">
        <w:tc>
          <w:tcPr>
            <w:tcW w:w="2160" w:type="dxa"/>
          </w:tcPr>
          <w:p w:rsidR="00B47A08" w:rsidRDefault="00B47A08">
            <w:pPr>
              <w:jc w:val="center"/>
              <w:rPr>
                <w:sz w:val="20"/>
                <w:szCs w:val="20"/>
              </w:rPr>
            </w:pPr>
            <w:r>
              <w:rPr>
                <w:sz w:val="20"/>
                <w:szCs w:val="20"/>
              </w:rPr>
              <w:t>Cultivos tecnificados</w:t>
            </w:r>
          </w:p>
        </w:tc>
        <w:tc>
          <w:tcPr>
            <w:tcW w:w="2160" w:type="dxa"/>
          </w:tcPr>
          <w:p w:rsidR="00B47A08" w:rsidRDefault="00B47A08">
            <w:pPr>
              <w:jc w:val="center"/>
              <w:rPr>
                <w:sz w:val="20"/>
                <w:szCs w:val="20"/>
              </w:rPr>
            </w:pPr>
            <w:r>
              <w:rPr>
                <w:sz w:val="20"/>
                <w:szCs w:val="20"/>
              </w:rPr>
              <w:t>29.164,2</w:t>
            </w:r>
          </w:p>
        </w:tc>
        <w:tc>
          <w:tcPr>
            <w:tcW w:w="2235" w:type="dxa"/>
          </w:tcPr>
          <w:p w:rsidR="00B47A08" w:rsidRDefault="00B47A08">
            <w:pPr>
              <w:tabs>
                <w:tab w:val="center" w:pos="2015"/>
              </w:tabs>
              <w:jc w:val="center"/>
              <w:rPr>
                <w:sz w:val="20"/>
                <w:szCs w:val="20"/>
              </w:rPr>
            </w:pPr>
            <w:r>
              <w:rPr>
                <w:sz w:val="20"/>
                <w:szCs w:val="20"/>
              </w:rPr>
              <w:t>0,46</w:t>
            </w:r>
          </w:p>
        </w:tc>
      </w:tr>
    </w:tbl>
    <w:p w:rsidR="00CD4E9F" w:rsidRDefault="00C92845">
      <w:pPr>
        <w:pBdr>
          <w:top w:val="nil"/>
          <w:left w:val="nil"/>
          <w:bottom w:val="nil"/>
          <w:right w:val="nil"/>
          <w:between w:val="nil"/>
        </w:pBdr>
        <w:jc w:val="center"/>
        <w:rPr>
          <w:color w:val="000000"/>
          <w:sz w:val="18"/>
          <w:szCs w:val="18"/>
        </w:rPr>
      </w:pPr>
      <w:r>
        <w:rPr>
          <w:color w:val="000000"/>
          <w:sz w:val="18"/>
          <w:szCs w:val="18"/>
        </w:rPr>
        <w:t>Fuente: Ministerio de Agricultura, 2021.</w:t>
      </w:r>
    </w:p>
    <w:p w:rsidR="00CD4E9F" w:rsidRDefault="00CD4E9F"/>
    <w:p w:rsidR="00CD4E9F" w:rsidRDefault="00C92845">
      <w:r>
        <w:t>Para 2021 en Colombia se identificaron cerca de 65.341 familias cacaoteras, además, se estima que cada productor tiene en promedio 3 hectáreas de cacao.</w:t>
      </w:r>
    </w:p>
    <w:p w:rsidR="00CD4E9F" w:rsidRDefault="00C92845">
      <w:r>
        <w:lastRenderedPageBreak/>
        <w:t xml:space="preserve"> </w:t>
      </w:r>
    </w:p>
    <w:p w:rsidR="00CD4E9F" w:rsidRDefault="00C92845">
      <w:r>
        <w:t>Por otro lado, se registra producción de cacao en 422 municipios de 27 departamentos, el 77% de la pr</w:t>
      </w:r>
      <w:r>
        <w:t>oducción de cacao se concentra en los departamentos de Santander, Antioquia, Arauca, Huila, Tolima y Nariño.</w:t>
      </w:r>
    </w:p>
    <w:p w:rsidR="00CD4E9F" w:rsidRDefault="00CD4E9F"/>
    <w:p w:rsidR="00CD4E9F" w:rsidRDefault="00C92845">
      <w:pPr>
        <w:pBdr>
          <w:top w:val="nil"/>
          <w:left w:val="nil"/>
          <w:bottom w:val="nil"/>
          <w:right w:val="nil"/>
          <w:between w:val="nil"/>
        </w:pBdr>
        <w:jc w:val="center"/>
      </w:pPr>
      <w:r>
        <w:t xml:space="preserve"> </w:t>
      </w:r>
      <w:r>
        <w:rPr>
          <w:b/>
        </w:rPr>
        <w:t>Figura 1.</w:t>
      </w:r>
      <w:r>
        <w:t xml:space="preserve"> Producción de cacao en grano por departamento</w:t>
      </w:r>
    </w:p>
    <w:p w:rsidR="00CD4E9F" w:rsidRDefault="00CD4E9F">
      <w:pPr>
        <w:jc w:val="center"/>
      </w:pPr>
    </w:p>
    <w:p w:rsidR="00CD4E9F" w:rsidRDefault="00C92845">
      <w:pPr>
        <w:jc w:val="center"/>
      </w:pPr>
      <w:r>
        <w:rPr>
          <w:noProof/>
        </w:rPr>
        <w:drawing>
          <wp:inline distT="0" distB="0" distL="0" distR="0">
            <wp:extent cx="5667375" cy="3743325"/>
            <wp:effectExtent l="0" t="0" r="0" b="0"/>
            <wp:docPr id="6" name="image12.png" descr="Diagrama&#10;&#10;Descripción generada automáticamente"/>
            <wp:cNvGraphicFramePr/>
            <a:graphic xmlns:a="http://schemas.openxmlformats.org/drawingml/2006/main">
              <a:graphicData uri="http://schemas.openxmlformats.org/drawingml/2006/picture">
                <pic:pic xmlns:pic="http://schemas.openxmlformats.org/drawingml/2006/picture">
                  <pic:nvPicPr>
                    <pic:cNvPr id="0" name="image12.png" descr="Diagrama&#10;&#10;Descripción generada automáticamente"/>
                    <pic:cNvPicPr preferRelativeResize="0"/>
                  </pic:nvPicPr>
                  <pic:blipFill>
                    <a:blip r:embed="rId8"/>
                    <a:srcRect/>
                    <a:stretch>
                      <a:fillRect/>
                    </a:stretch>
                  </pic:blipFill>
                  <pic:spPr>
                    <a:xfrm>
                      <a:off x="0" y="0"/>
                      <a:ext cx="5667375" cy="3743325"/>
                    </a:xfrm>
                    <a:prstGeom prst="rect">
                      <a:avLst/>
                    </a:prstGeom>
                    <a:ln/>
                  </pic:spPr>
                </pic:pic>
              </a:graphicData>
            </a:graphic>
          </wp:inline>
        </w:drawing>
      </w:r>
    </w:p>
    <w:p w:rsidR="00CD4E9F" w:rsidRDefault="00CD4E9F">
      <w:pPr>
        <w:pBdr>
          <w:top w:val="nil"/>
          <w:left w:val="nil"/>
          <w:bottom w:val="nil"/>
          <w:right w:val="nil"/>
          <w:between w:val="nil"/>
        </w:pBdr>
        <w:jc w:val="center"/>
        <w:rPr>
          <w:color w:val="000000"/>
          <w:sz w:val="18"/>
          <w:szCs w:val="18"/>
        </w:rPr>
      </w:pPr>
    </w:p>
    <w:p w:rsidR="00CD4E9F" w:rsidRDefault="00C92845">
      <w:pPr>
        <w:pBdr>
          <w:top w:val="nil"/>
          <w:left w:val="nil"/>
          <w:bottom w:val="nil"/>
          <w:right w:val="nil"/>
          <w:between w:val="nil"/>
        </w:pBdr>
        <w:jc w:val="center"/>
        <w:rPr>
          <w:color w:val="000000"/>
          <w:sz w:val="18"/>
          <w:szCs w:val="18"/>
        </w:rPr>
      </w:pPr>
      <w:r>
        <w:rPr>
          <w:color w:val="000000"/>
          <w:sz w:val="18"/>
          <w:szCs w:val="18"/>
        </w:rPr>
        <w:t>Fuente: Ministerio de Agricultura, 2021</w:t>
      </w:r>
    </w:p>
    <w:p w:rsidR="00CD4E9F" w:rsidRDefault="00CD4E9F">
      <w:pPr>
        <w:jc w:val="center"/>
      </w:pPr>
    </w:p>
    <w:p w:rsidR="00CD4E9F" w:rsidRDefault="00C92845">
      <w:r>
        <w:t xml:space="preserve">Los costos directos de producción del cacao </w:t>
      </w:r>
      <w:r>
        <w:t>incluyen mano de obra, insumos y herramientas, y se estiman en promedio en $12.374.460 de los cuales el 53% se invierten en insumos, el 41% se invierten en mano de obra, y el 6% se utiliza para la adquisición de herramientas y materiales necesarios para el</w:t>
      </w:r>
      <w:r>
        <w:t xml:space="preserve"> cultivo de cacao.   </w:t>
      </w:r>
    </w:p>
    <w:p w:rsidR="00CD4E9F" w:rsidRDefault="00CD4E9F">
      <w:pPr>
        <w:jc w:val="center"/>
      </w:pPr>
    </w:p>
    <w:p w:rsidR="00CD4E9F" w:rsidRDefault="00C92845">
      <w:r>
        <w:t>En cuanto a los empleos generados por el sector, para 2020 se generaron 173.293 empleos directos e indirectos. Además, se calcula que aproximadamente cada hectárea sembrada de cacao utiliza 0,9 empleos directos e indirectos al año. E</w:t>
      </w:r>
      <w:r>
        <w:t>n el periodo de 2011 a 2020, se presentó un crecimiento del 36% en el total de empleos que generó el subsector cacaotero, concentrándose en los departamentos con mayores áreas sembradas.</w:t>
      </w:r>
    </w:p>
    <w:p w:rsidR="00CD4E9F" w:rsidRDefault="00CD4E9F"/>
    <w:p w:rsidR="00CD4E9F" w:rsidRDefault="00CD4E9F"/>
    <w:p w:rsidR="00CD4E9F" w:rsidRDefault="00CD4E9F"/>
    <w:p w:rsidR="00CD4E9F" w:rsidRDefault="00CD4E9F"/>
    <w:p w:rsidR="00CD4E9F" w:rsidRDefault="00CD4E9F"/>
    <w:p w:rsidR="00CD4E9F" w:rsidRDefault="00CD4E9F"/>
    <w:p w:rsidR="00CD4E9F" w:rsidRDefault="00CD4E9F"/>
    <w:p w:rsidR="00CD4E9F" w:rsidRDefault="00CD4E9F"/>
    <w:p w:rsidR="00CD4E9F" w:rsidRDefault="00CD4E9F"/>
    <w:p w:rsidR="00CD4E9F" w:rsidRDefault="00CD4E9F"/>
    <w:p w:rsidR="00CD4E9F" w:rsidRDefault="00CD4E9F"/>
    <w:p w:rsidR="00CD4E9F" w:rsidRDefault="00CD4E9F"/>
    <w:p w:rsidR="00CD4E9F" w:rsidRDefault="00C92845">
      <w:pPr>
        <w:pBdr>
          <w:top w:val="nil"/>
          <w:left w:val="nil"/>
          <w:bottom w:val="nil"/>
          <w:right w:val="nil"/>
          <w:between w:val="nil"/>
        </w:pBdr>
        <w:jc w:val="center"/>
      </w:pPr>
      <w:r>
        <w:rPr>
          <w:b/>
        </w:rPr>
        <w:lastRenderedPageBreak/>
        <w:t>Figura 2.</w:t>
      </w:r>
      <w:r>
        <w:t xml:space="preserve"> Empleos generados por la industria del cacao en grano a nivel nacional</w:t>
      </w:r>
    </w:p>
    <w:p w:rsidR="00CD4E9F" w:rsidRDefault="00CD4E9F">
      <w:pPr>
        <w:jc w:val="center"/>
      </w:pPr>
    </w:p>
    <w:p w:rsidR="00CD4E9F" w:rsidRDefault="00C92845">
      <w:pPr>
        <w:jc w:val="center"/>
      </w:pPr>
      <w:r>
        <w:rPr>
          <w:noProof/>
        </w:rPr>
        <w:drawing>
          <wp:inline distT="0" distB="0" distL="0" distR="0">
            <wp:extent cx="4572000" cy="2743200"/>
            <wp:effectExtent l="0" t="0" r="0" b="0"/>
            <wp:docPr id="9"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9"/>
                    <a:srcRect/>
                    <a:stretch>
                      <a:fillRect/>
                    </a:stretch>
                  </pic:blipFill>
                  <pic:spPr>
                    <a:xfrm>
                      <a:off x="0" y="0"/>
                      <a:ext cx="4572000" cy="2743200"/>
                    </a:xfrm>
                    <a:prstGeom prst="rect">
                      <a:avLst/>
                    </a:prstGeom>
                    <a:ln/>
                  </pic:spPr>
                </pic:pic>
              </a:graphicData>
            </a:graphic>
          </wp:inline>
        </w:drawing>
      </w:r>
    </w:p>
    <w:p w:rsidR="00CD4E9F" w:rsidRDefault="00C92845">
      <w:pPr>
        <w:jc w:val="center"/>
        <w:rPr>
          <w:sz w:val="20"/>
          <w:szCs w:val="20"/>
        </w:rPr>
      </w:pPr>
      <w:r>
        <w:rPr>
          <w:sz w:val="20"/>
          <w:szCs w:val="20"/>
        </w:rPr>
        <w:t>Fuente: Ministerio de Agricultura, 2020</w:t>
      </w:r>
    </w:p>
    <w:p w:rsidR="00CD4E9F" w:rsidRDefault="00CD4E9F">
      <w:pPr>
        <w:jc w:val="center"/>
        <w:rPr>
          <w:sz w:val="20"/>
          <w:szCs w:val="20"/>
        </w:rPr>
      </w:pPr>
    </w:p>
    <w:p w:rsidR="00CD4E9F" w:rsidRDefault="00C92845">
      <w:r>
        <w:t>En cuanto a las exportaciones, estas aumentaron en 8.844 toneladas entre el 2011 y el 2020, esto representó una variación porcentual de 384%</w:t>
      </w:r>
      <w:r>
        <w:t>. Para el 2020, las exportaciones incrementaron en 2.033 toneladas de granos de cacao con respecto al 2019, esto teniendo en cuenta los aumentos en la producción nacional de cacao, así como mejores precios a nivel internacional y la apertura de nuevos merc</w:t>
      </w:r>
      <w:r>
        <w:t>ados.</w:t>
      </w:r>
    </w:p>
    <w:p w:rsidR="00CD4E9F" w:rsidRDefault="00CD4E9F"/>
    <w:p w:rsidR="00CD4E9F" w:rsidRDefault="00C92845">
      <w:pPr>
        <w:jc w:val="center"/>
      </w:pPr>
      <w:r>
        <w:rPr>
          <w:b/>
        </w:rPr>
        <w:t xml:space="preserve">Figura 3. </w:t>
      </w:r>
      <w:r>
        <w:t>Exportaciones e Importaciones del cacao en grano</w:t>
      </w:r>
    </w:p>
    <w:p w:rsidR="00CD4E9F" w:rsidRDefault="00CD4E9F">
      <w:pPr>
        <w:rPr>
          <w:i/>
          <w:color w:val="44546A"/>
          <w:sz w:val="18"/>
          <w:szCs w:val="18"/>
        </w:rPr>
      </w:pPr>
    </w:p>
    <w:p w:rsidR="00CD4E9F" w:rsidRDefault="00C92845">
      <w:pPr>
        <w:jc w:val="center"/>
      </w:pPr>
      <w:r>
        <w:rPr>
          <w:noProof/>
        </w:rPr>
        <w:drawing>
          <wp:inline distT="0" distB="0" distL="0" distR="0">
            <wp:extent cx="4572000" cy="2743200"/>
            <wp:effectExtent l="0" t="0" r="0" b="0"/>
            <wp:docPr id="8"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0"/>
                    <a:srcRect/>
                    <a:stretch>
                      <a:fillRect/>
                    </a:stretch>
                  </pic:blipFill>
                  <pic:spPr>
                    <a:xfrm>
                      <a:off x="0" y="0"/>
                      <a:ext cx="4572000" cy="2743200"/>
                    </a:xfrm>
                    <a:prstGeom prst="rect">
                      <a:avLst/>
                    </a:prstGeom>
                    <a:ln/>
                  </pic:spPr>
                </pic:pic>
              </a:graphicData>
            </a:graphic>
          </wp:inline>
        </w:drawing>
      </w:r>
    </w:p>
    <w:p w:rsidR="00CD4E9F" w:rsidRDefault="00C92845">
      <w:pPr>
        <w:jc w:val="center"/>
        <w:rPr>
          <w:sz w:val="20"/>
          <w:szCs w:val="20"/>
        </w:rPr>
      </w:pPr>
      <w:r>
        <w:rPr>
          <w:sz w:val="20"/>
          <w:szCs w:val="20"/>
        </w:rPr>
        <w:t>Fuente: Ministerio de Agricultura, 2020</w:t>
      </w:r>
    </w:p>
    <w:p w:rsidR="00CD4E9F" w:rsidRDefault="00CD4E9F">
      <w:pPr>
        <w:jc w:val="center"/>
      </w:pPr>
    </w:p>
    <w:p w:rsidR="00CD4E9F" w:rsidRDefault="00C92845">
      <w:r>
        <w:t>Los principales países de destino de las exportaciones de cacao en grano son México, Italia, Bélgica, Holanda, Argentina, Estados Unidos y Malasia</w:t>
      </w:r>
      <w:r>
        <w:t xml:space="preserve">, los cuales representan el 96,3% del total de las exportaciones de cacao colombiano.  </w:t>
      </w:r>
    </w:p>
    <w:p w:rsidR="00CD4E9F" w:rsidRDefault="00CD4E9F">
      <w:pPr>
        <w:pBdr>
          <w:top w:val="nil"/>
          <w:left w:val="nil"/>
          <w:bottom w:val="nil"/>
          <w:right w:val="nil"/>
          <w:between w:val="nil"/>
        </w:pBdr>
        <w:jc w:val="center"/>
        <w:rPr>
          <w:color w:val="000000"/>
          <w:sz w:val="18"/>
          <w:szCs w:val="18"/>
        </w:rPr>
      </w:pPr>
    </w:p>
    <w:p w:rsidR="00CD4E9F" w:rsidRDefault="00C92845">
      <w:pPr>
        <w:keepNext/>
        <w:keepLines/>
        <w:numPr>
          <w:ilvl w:val="1"/>
          <w:numId w:val="1"/>
        </w:numPr>
        <w:pBdr>
          <w:top w:val="nil"/>
          <w:left w:val="nil"/>
          <w:bottom w:val="nil"/>
          <w:right w:val="nil"/>
          <w:between w:val="nil"/>
        </w:pBdr>
        <w:spacing w:before="360" w:after="80"/>
      </w:pPr>
      <w:bookmarkStart w:id="3" w:name="_heading=h.3znysh7" w:colFirst="0" w:colLast="0"/>
      <w:bookmarkEnd w:id="3"/>
      <w:r>
        <w:rPr>
          <w:b/>
          <w:color w:val="000000"/>
          <w:sz w:val="24"/>
          <w:szCs w:val="24"/>
        </w:rPr>
        <w:lastRenderedPageBreak/>
        <w:t>Descripción del proceso productivo</w:t>
      </w:r>
    </w:p>
    <w:p w:rsidR="00CD4E9F" w:rsidRDefault="00C92845">
      <w:r>
        <w:t>A través de la información secundaria recolectada, se ha identificado la aplicación de ocho procesos principales en el ciclo productivo del cultivo de cacao.</w:t>
      </w:r>
    </w:p>
    <w:p w:rsidR="00CD4E9F" w:rsidRDefault="00CD4E9F"/>
    <w:p w:rsidR="00CD4E9F" w:rsidRDefault="00C92845">
      <w:r>
        <w:t xml:space="preserve">Inicialmente, se realiza la preparación del terreno teniendo en cuenta el manejo del suelo y las </w:t>
      </w:r>
      <w:r>
        <w:t xml:space="preserve">condiciones climáticas de la zona. En este punto es importante tener un buen control de plagas y enfermedades. Este proceso puede demorar 15 años en repetirse en el mismo terreno, ya que el árbol del cacao puede producir durante muchos años. </w:t>
      </w:r>
    </w:p>
    <w:p w:rsidR="00CD4E9F" w:rsidRDefault="00CD4E9F"/>
    <w:p w:rsidR="00CD4E9F" w:rsidRDefault="00C92845">
      <w:r>
        <w:t>La siembra s</w:t>
      </w:r>
      <w:r>
        <w:t>e hace inicialmente, en viveros, en donde se madura la planta en los primeros 5 meses, para que esta pueda ser trasplantada en campo con una separación que puede variar, dependiendo del cultivo, la topografía de la zona, y la disposición de sombra.</w:t>
      </w:r>
    </w:p>
    <w:p w:rsidR="00CD4E9F" w:rsidRDefault="00CD4E9F"/>
    <w:p w:rsidR="00CD4E9F" w:rsidRDefault="00C92845">
      <w:pPr>
        <w:rPr>
          <w:color w:val="000000"/>
        </w:rPr>
      </w:pPr>
      <w:r>
        <w:rPr>
          <w:color w:val="000000"/>
        </w:rPr>
        <w:t xml:space="preserve">En la </w:t>
      </w:r>
      <w:r>
        <w:rPr>
          <w:color w:val="000000"/>
        </w:rPr>
        <w:t>plantación de cacao es fundamental la poda principalmente cuando la planta está en la fase de producción, debido a que esto permite que esta no crezca demasiado alto y sea cosechada más fácilmente. Si la poda de copa no se realiza, puede llegar a influir s</w:t>
      </w:r>
      <w:r>
        <w:rPr>
          <w:color w:val="000000"/>
        </w:rPr>
        <w:t xml:space="preserve">ignificativamente en el porcentaje de pérdidas de cacao. La cosecha se realiza de forma manual mediante una vara </w:t>
      </w:r>
      <w:proofErr w:type="spellStart"/>
      <w:r>
        <w:rPr>
          <w:color w:val="000000"/>
        </w:rPr>
        <w:t>desgarradera</w:t>
      </w:r>
      <w:proofErr w:type="spellEnd"/>
      <w:r>
        <w:rPr>
          <w:color w:val="000000"/>
        </w:rPr>
        <w:t>, una vez la mazorca (granos de cacao), aproximadamente 150 días después de la floración, presenta un color amarillo o anaranjado</w:t>
      </w:r>
    </w:p>
    <w:p w:rsidR="00CD4E9F" w:rsidRDefault="00CD4E9F">
      <w:pPr>
        <w:rPr>
          <w:color w:val="FF0000"/>
        </w:rPr>
      </w:pPr>
    </w:p>
    <w:p w:rsidR="00CD4E9F" w:rsidRDefault="00C92845">
      <w:pPr>
        <w:rPr>
          <w:color w:val="000000"/>
        </w:rPr>
      </w:pPr>
      <w:r>
        <w:rPr>
          <w:color w:val="000000"/>
        </w:rPr>
        <w:t>Luego de cosechadas las mazorcas, estas son dispuestas en montones para luego abrirlas y sacar los granos que son llevados al siguiente proceso que es la fermentación y posteriormente al secado. La fermentación consiste en colocar los granos de cacao en ca</w:t>
      </w:r>
      <w:r>
        <w:rPr>
          <w:color w:val="000000"/>
        </w:rPr>
        <w:t xml:space="preserve">jones de madera de 3 a 7 días, para eliminar la cubierta y los azúcares no deseados; finalmente, el secado de los granos permite disminuir la humedad y evitar el crecimiento de hongos. Cuando es requerido el secado del grano puede ser complementado con la </w:t>
      </w:r>
      <w:r>
        <w:rPr>
          <w:color w:val="000000"/>
        </w:rPr>
        <w:t>utilización de diferentes tipos de maquinarias de tipo semi industrial.</w:t>
      </w:r>
    </w:p>
    <w:p w:rsidR="00CD4E9F" w:rsidRDefault="00CD4E9F">
      <w:pPr>
        <w:rPr>
          <w:b/>
        </w:rPr>
      </w:pPr>
    </w:p>
    <w:p w:rsidR="00CD4E9F" w:rsidRDefault="00C92845">
      <w:pPr>
        <w:pBdr>
          <w:top w:val="nil"/>
          <w:left w:val="nil"/>
          <w:bottom w:val="nil"/>
          <w:right w:val="nil"/>
          <w:between w:val="nil"/>
        </w:pBdr>
        <w:jc w:val="center"/>
      </w:pPr>
      <w:r>
        <w:rPr>
          <w:b/>
        </w:rPr>
        <w:t>Tabla 3.</w:t>
      </w:r>
      <w:r>
        <w:t xml:space="preserve"> Descripción de procesos productivos</w:t>
      </w:r>
    </w:p>
    <w:tbl>
      <w:tblPr>
        <w:tblStyle w:val="a1"/>
        <w:tblW w:w="6570" w:type="dxa"/>
        <w:jc w:val="center"/>
        <w:tblLayout w:type="fixed"/>
        <w:tblLook w:val="0400" w:firstRow="0" w:lastRow="0" w:firstColumn="0" w:lastColumn="0" w:noHBand="0" w:noVBand="1"/>
      </w:tblPr>
      <w:tblGrid>
        <w:gridCol w:w="2130"/>
        <w:gridCol w:w="2265"/>
        <w:gridCol w:w="2175"/>
      </w:tblGrid>
      <w:tr w:rsidR="00CD4E9F">
        <w:trPr>
          <w:trHeight w:val="314"/>
          <w:jc w:val="center"/>
        </w:trPr>
        <w:tc>
          <w:tcPr>
            <w:tcW w:w="2130" w:type="dxa"/>
            <w:tcBorders>
              <w:top w:val="single" w:sz="4" w:space="0" w:color="000000"/>
              <w:left w:val="single" w:sz="4" w:space="0" w:color="000000"/>
              <w:bottom w:val="single" w:sz="4" w:space="0" w:color="000000"/>
              <w:right w:val="single" w:sz="4" w:space="0" w:color="000000"/>
            </w:tcBorders>
            <w:shd w:val="clear" w:color="auto" w:fill="25A18E"/>
            <w:vAlign w:val="center"/>
          </w:tcPr>
          <w:p w:rsidR="00CD4E9F" w:rsidRDefault="00C92845">
            <w:pPr>
              <w:jc w:val="center"/>
              <w:rPr>
                <w:b/>
                <w:sz w:val="20"/>
                <w:szCs w:val="20"/>
              </w:rPr>
            </w:pPr>
            <w:r>
              <w:rPr>
                <w:b/>
                <w:sz w:val="20"/>
                <w:szCs w:val="20"/>
              </w:rPr>
              <w:t>Proceso y/o Actividad</w:t>
            </w:r>
          </w:p>
        </w:tc>
        <w:tc>
          <w:tcPr>
            <w:tcW w:w="2265" w:type="dxa"/>
            <w:tcBorders>
              <w:top w:val="single" w:sz="4" w:space="0" w:color="000000"/>
              <w:left w:val="nil"/>
              <w:bottom w:val="single" w:sz="4" w:space="0" w:color="000000"/>
              <w:right w:val="single" w:sz="4" w:space="0" w:color="000000"/>
            </w:tcBorders>
            <w:shd w:val="clear" w:color="auto" w:fill="25A18E"/>
            <w:vAlign w:val="center"/>
          </w:tcPr>
          <w:p w:rsidR="00CD4E9F" w:rsidRDefault="00C92845">
            <w:pPr>
              <w:jc w:val="center"/>
              <w:rPr>
                <w:b/>
                <w:sz w:val="20"/>
                <w:szCs w:val="20"/>
              </w:rPr>
            </w:pPr>
            <w:r>
              <w:rPr>
                <w:b/>
                <w:sz w:val="20"/>
                <w:szCs w:val="20"/>
              </w:rPr>
              <w:t>Subproceso</w:t>
            </w:r>
          </w:p>
        </w:tc>
        <w:tc>
          <w:tcPr>
            <w:tcW w:w="2175" w:type="dxa"/>
            <w:tcBorders>
              <w:top w:val="single" w:sz="4" w:space="0" w:color="000000"/>
              <w:left w:val="nil"/>
              <w:bottom w:val="single" w:sz="4" w:space="0" w:color="000000"/>
              <w:right w:val="single" w:sz="4" w:space="0" w:color="000000"/>
            </w:tcBorders>
            <w:shd w:val="clear" w:color="auto" w:fill="25A18E"/>
            <w:vAlign w:val="center"/>
          </w:tcPr>
          <w:p w:rsidR="00CD4E9F" w:rsidRDefault="00C92845">
            <w:pPr>
              <w:jc w:val="center"/>
              <w:rPr>
                <w:b/>
                <w:sz w:val="20"/>
                <w:szCs w:val="20"/>
              </w:rPr>
            </w:pPr>
            <w:r>
              <w:rPr>
                <w:b/>
                <w:sz w:val="20"/>
                <w:szCs w:val="20"/>
              </w:rPr>
              <w:t>Tecnología y/o equipo</w:t>
            </w:r>
          </w:p>
        </w:tc>
      </w:tr>
      <w:tr w:rsidR="00CD4E9F">
        <w:trPr>
          <w:trHeight w:val="70"/>
          <w:jc w:val="center"/>
        </w:trPr>
        <w:tc>
          <w:tcPr>
            <w:tcW w:w="2130" w:type="dxa"/>
            <w:vMerge w:val="restart"/>
            <w:tcBorders>
              <w:top w:val="nil"/>
              <w:left w:val="single" w:sz="4" w:space="0" w:color="000000"/>
              <w:bottom w:val="single" w:sz="4" w:space="0" w:color="000000"/>
              <w:right w:val="single" w:sz="4" w:space="0" w:color="000000"/>
            </w:tcBorders>
            <w:vAlign w:val="center"/>
          </w:tcPr>
          <w:p w:rsidR="00CD4E9F" w:rsidRDefault="00C92845">
            <w:pPr>
              <w:jc w:val="center"/>
              <w:rPr>
                <w:sz w:val="20"/>
                <w:szCs w:val="20"/>
              </w:rPr>
            </w:pPr>
            <w:r>
              <w:rPr>
                <w:sz w:val="20"/>
                <w:szCs w:val="20"/>
              </w:rPr>
              <w:t>Preparación del suelo</w:t>
            </w:r>
          </w:p>
        </w:tc>
        <w:tc>
          <w:tcPr>
            <w:tcW w:w="2265" w:type="dxa"/>
            <w:tcBorders>
              <w:top w:val="nil"/>
              <w:left w:val="nil"/>
              <w:bottom w:val="single" w:sz="4" w:space="0" w:color="000000"/>
              <w:right w:val="single" w:sz="4" w:space="0" w:color="000000"/>
            </w:tcBorders>
            <w:vAlign w:val="center"/>
          </w:tcPr>
          <w:p w:rsidR="00CD4E9F" w:rsidRDefault="00C92845">
            <w:pPr>
              <w:jc w:val="center"/>
              <w:rPr>
                <w:sz w:val="20"/>
                <w:szCs w:val="20"/>
              </w:rPr>
            </w:pPr>
            <w:r>
              <w:rPr>
                <w:sz w:val="20"/>
                <w:szCs w:val="20"/>
              </w:rPr>
              <w:t>Limpieza del terreno</w:t>
            </w:r>
          </w:p>
        </w:tc>
        <w:tc>
          <w:tcPr>
            <w:tcW w:w="2175" w:type="dxa"/>
            <w:tcBorders>
              <w:top w:val="nil"/>
              <w:left w:val="nil"/>
              <w:bottom w:val="single" w:sz="4" w:space="0" w:color="000000"/>
              <w:right w:val="single" w:sz="4" w:space="0" w:color="000000"/>
            </w:tcBorders>
            <w:vAlign w:val="center"/>
          </w:tcPr>
          <w:p w:rsidR="00CD4E9F" w:rsidRDefault="00C92845">
            <w:pPr>
              <w:jc w:val="center"/>
              <w:rPr>
                <w:sz w:val="20"/>
                <w:szCs w:val="20"/>
              </w:rPr>
            </w:pPr>
            <w:r>
              <w:rPr>
                <w:sz w:val="20"/>
                <w:szCs w:val="20"/>
              </w:rPr>
              <w:t>Guadañas</w:t>
            </w:r>
          </w:p>
        </w:tc>
      </w:tr>
      <w:tr w:rsidR="00CD4E9F">
        <w:trPr>
          <w:trHeight w:val="114"/>
          <w:jc w:val="center"/>
        </w:trPr>
        <w:tc>
          <w:tcPr>
            <w:tcW w:w="2130" w:type="dxa"/>
            <w:vMerge/>
            <w:tcBorders>
              <w:top w:val="nil"/>
              <w:left w:val="single" w:sz="4" w:space="0" w:color="000000"/>
              <w:bottom w:val="single" w:sz="4" w:space="0" w:color="000000"/>
              <w:right w:val="single" w:sz="4" w:space="0" w:color="000000"/>
            </w:tcBorders>
            <w:vAlign w:val="center"/>
          </w:tcPr>
          <w:p w:rsidR="00CD4E9F" w:rsidRDefault="00CD4E9F">
            <w:pPr>
              <w:widowControl w:val="0"/>
              <w:pBdr>
                <w:top w:val="nil"/>
                <w:left w:val="nil"/>
                <w:bottom w:val="nil"/>
                <w:right w:val="nil"/>
                <w:between w:val="nil"/>
              </w:pBdr>
              <w:spacing w:line="276" w:lineRule="auto"/>
              <w:jc w:val="left"/>
              <w:rPr>
                <w:sz w:val="20"/>
                <w:szCs w:val="20"/>
              </w:rPr>
            </w:pPr>
          </w:p>
        </w:tc>
        <w:tc>
          <w:tcPr>
            <w:tcW w:w="2265" w:type="dxa"/>
            <w:tcBorders>
              <w:top w:val="nil"/>
              <w:left w:val="nil"/>
              <w:bottom w:val="single" w:sz="4" w:space="0" w:color="000000"/>
              <w:right w:val="single" w:sz="4" w:space="0" w:color="000000"/>
            </w:tcBorders>
            <w:vAlign w:val="center"/>
          </w:tcPr>
          <w:p w:rsidR="00CD4E9F" w:rsidRDefault="00C92845">
            <w:pPr>
              <w:jc w:val="center"/>
              <w:rPr>
                <w:sz w:val="20"/>
                <w:szCs w:val="20"/>
              </w:rPr>
            </w:pPr>
            <w:r>
              <w:rPr>
                <w:sz w:val="20"/>
                <w:szCs w:val="20"/>
              </w:rPr>
              <w:t>Trazado del cultivo</w:t>
            </w:r>
          </w:p>
        </w:tc>
        <w:tc>
          <w:tcPr>
            <w:tcW w:w="2175" w:type="dxa"/>
            <w:tcBorders>
              <w:top w:val="nil"/>
              <w:left w:val="nil"/>
              <w:bottom w:val="single" w:sz="4" w:space="0" w:color="000000"/>
              <w:right w:val="single" w:sz="4" w:space="0" w:color="000000"/>
            </w:tcBorders>
            <w:vAlign w:val="center"/>
          </w:tcPr>
          <w:p w:rsidR="00CD4E9F" w:rsidRDefault="00C92845">
            <w:pPr>
              <w:jc w:val="center"/>
              <w:rPr>
                <w:sz w:val="20"/>
                <w:szCs w:val="20"/>
              </w:rPr>
            </w:pPr>
            <w:r>
              <w:rPr>
                <w:sz w:val="20"/>
                <w:szCs w:val="20"/>
              </w:rPr>
              <w:t>Varas o nylon</w:t>
            </w:r>
          </w:p>
        </w:tc>
      </w:tr>
      <w:tr w:rsidR="00CD4E9F">
        <w:trPr>
          <w:trHeight w:val="324"/>
          <w:jc w:val="center"/>
        </w:trPr>
        <w:tc>
          <w:tcPr>
            <w:tcW w:w="2130" w:type="dxa"/>
            <w:vMerge w:val="restart"/>
            <w:tcBorders>
              <w:top w:val="nil"/>
              <w:left w:val="single" w:sz="4" w:space="0" w:color="000000"/>
              <w:bottom w:val="single" w:sz="4" w:space="0" w:color="000000"/>
              <w:right w:val="single" w:sz="4" w:space="0" w:color="000000"/>
            </w:tcBorders>
            <w:vAlign w:val="center"/>
          </w:tcPr>
          <w:p w:rsidR="00CD4E9F" w:rsidRDefault="00C92845">
            <w:pPr>
              <w:jc w:val="center"/>
              <w:rPr>
                <w:sz w:val="20"/>
                <w:szCs w:val="20"/>
              </w:rPr>
            </w:pPr>
            <w:r>
              <w:rPr>
                <w:sz w:val="20"/>
                <w:szCs w:val="20"/>
              </w:rPr>
              <w:t>Siembra</w:t>
            </w:r>
          </w:p>
        </w:tc>
        <w:tc>
          <w:tcPr>
            <w:tcW w:w="2265" w:type="dxa"/>
            <w:tcBorders>
              <w:top w:val="nil"/>
              <w:left w:val="nil"/>
              <w:bottom w:val="single" w:sz="4" w:space="0" w:color="000000"/>
              <w:right w:val="single" w:sz="4" w:space="0" w:color="000000"/>
            </w:tcBorders>
            <w:vAlign w:val="center"/>
          </w:tcPr>
          <w:p w:rsidR="00CD4E9F" w:rsidRDefault="00C92845">
            <w:pPr>
              <w:jc w:val="center"/>
              <w:rPr>
                <w:sz w:val="20"/>
                <w:szCs w:val="20"/>
              </w:rPr>
            </w:pPr>
            <w:r>
              <w:rPr>
                <w:sz w:val="20"/>
                <w:szCs w:val="20"/>
              </w:rPr>
              <w:t>Injertación de semilla</w:t>
            </w:r>
          </w:p>
        </w:tc>
        <w:tc>
          <w:tcPr>
            <w:tcW w:w="2175" w:type="dxa"/>
            <w:tcBorders>
              <w:top w:val="nil"/>
              <w:left w:val="nil"/>
              <w:bottom w:val="single" w:sz="4" w:space="0" w:color="000000"/>
              <w:right w:val="single" w:sz="4" w:space="0" w:color="000000"/>
            </w:tcBorders>
            <w:vAlign w:val="center"/>
          </w:tcPr>
          <w:p w:rsidR="00CD4E9F" w:rsidRDefault="00C92845">
            <w:pPr>
              <w:jc w:val="center"/>
              <w:rPr>
                <w:sz w:val="20"/>
                <w:szCs w:val="20"/>
              </w:rPr>
            </w:pPr>
            <w:r>
              <w:rPr>
                <w:sz w:val="20"/>
                <w:szCs w:val="20"/>
              </w:rPr>
              <w:t>Manual</w:t>
            </w:r>
          </w:p>
        </w:tc>
      </w:tr>
      <w:tr w:rsidR="00CD4E9F">
        <w:trPr>
          <w:trHeight w:val="324"/>
          <w:jc w:val="center"/>
        </w:trPr>
        <w:tc>
          <w:tcPr>
            <w:tcW w:w="2130" w:type="dxa"/>
            <w:vMerge/>
            <w:tcBorders>
              <w:top w:val="nil"/>
              <w:left w:val="single" w:sz="4" w:space="0" w:color="000000"/>
              <w:bottom w:val="single" w:sz="4" w:space="0" w:color="000000"/>
              <w:right w:val="single" w:sz="4" w:space="0" w:color="000000"/>
            </w:tcBorders>
            <w:vAlign w:val="center"/>
          </w:tcPr>
          <w:p w:rsidR="00CD4E9F" w:rsidRDefault="00CD4E9F">
            <w:pPr>
              <w:widowControl w:val="0"/>
              <w:pBdr>
                <w:top w:val="nil"/>
                <w:left w:val="nil"/>
                <w:bottom w:val="nil"/>
                <w:right w:val="nil"/>
                <w:between w:val="nil"/>
              </w:pBdr>
              <w:spacing w:line="276" w:lineRule="auto"/>
              <w:jc w:val="left"/>
              <w:rPr>
                <w:sz w:val="20"/>
                <w:szCs w:val="20"/>
              </w:rPr>
            </w:pPr>
          </w:p>
        </w:tc>
        <w:tc>
          <w:tcPr>
            <w:tcW w:w="2265" w:type="dxa"/>
            <w:tcBorders>
              <w:top w:val="nil"/>
              <w:left w:val="nil"/>
              <w:bottom w:val="single" w:sz="4" w:space="0" w:color="000000"/>
              <w:right w:val="single" w:sz="4" w:space="0" w:color="000000"/>
            </w:tcBorders>
            <w:vAlign w:val="center"/>
          </w:tcPr>
          <w:p w:rsidR="00CD4E9F" w:rsidRDefault="00C92845">
            <w:pPr>
              <w:jc w:val="center"/>
              <w:rPr>
                <w:sz w:val="20"/>
                <w:szCs w:val="20"/>
              </w:rPr>
            </w:pPr>
            <w:r>
              <w:rPr>
                <w:sz w:val="20"/>
                <w:szCs w:val="20"/>
              </w:rPr>
              <w:t>Perforación de huecos</w:t>
            </w:r>
          </w:p>
        </w:tc>
        <w:tc>
          <w:tcPr>
            <w:tcW w:w="2175" w:type="dxa"/>
            <w:tcBorders>
              <w:top w:val="nil"/>
              <w:left w:val="nil"/>
              <w:bottom w:val="single" w:sz="4" w:space="0" w:color="000000"/>
              <w:right w:val="single" w:sz="4" w:space="0" w:color="000000"/>
            </w:tcBorders>
            <w:vAlign w:val="center"/>
          </w:tcPr>
          <w:p w:rsidR="00CD4E9F" w:rsidRDefault="00C92845">
            <w:pPr>
              <w:jc w:val="center"/>
              <w:rPr>
                <w:sz w:val="20"/>
                <w:szCs w:val="20"/>
              </w:rPr>
            </w:pPr>
            <w:r>
              <w:rPr>
                <w:sz w:val="20"/>
                <w:szCs w:val="20"/>
              </w:rPr>
              <w:t>Pala, pica</w:t>
            </w:r>
          </w:p>
        </w:tc>
      </w:tr>
      <w:tr w:rsidR="00CD4E9F">
        <w:trPr>
          <w:trHeight w:val="324"/>
          <w:jc w:val="center"/>
        </w:trPr>
        <w:tc>
          <w:tcPr>
            <w:tcW w:w="2130" w:type="dxa"/>
            <w:tcBorders>
              <w:top w:val="nil"/>
              <w:left w:val="single" w:sz="4" w:space="0" w:color="000000"/>
              <w:bottom w:val="single" w:sz="4" w:space="0" w:color="000000"/>
              <w:right w:val="single" w:sz="4" w:space="0" w:color="000000"/>
            </w:tcBorders>
            <w:vAlign w:val="center"/>
          </w:tcPr>
          <w:p w:rsidR="00CD4E9F" w:rsidRDefault="00C92845">
            <w:pPr>
              <w:jc w:val="center"/>
              <w:rPr>
                <w:sz w:val="20"/>
                <w:szCs w:val="20"/>
              </w:rPr>
            </w:pPr>
            <w:r>
              <w:rPr>
                <w:sz w:val="20"/>
                <w:szCs w:val="20"/>
              </w:rPr>
              <w:t>Riego y drenaje</w:t>
            </w:r>
          </w:p>
        </w:tc>
        <w:tc>
          <w:tcPr>
            <w:tcW w:w="2265" w:type="dxa"/>
            <w:tcBorders>
              <w:top w:val="nil"/>
              <w:left w:val="nil"/>
              <w:bottom w:val="single" w:sz="4" w:space="0" w:color="000000"/>
              <w:right w:val="single" w:sz="4" w:space="0" w:color="000000"/>
            </w:tcBorders>
            <w:vAlign w:val="center"/>
          </w:tcPr>
          <w:p w:rsidR="00CD4E9F" w:rsidRDefault="00C92845">
            <w:pPr>
              <w:jc w:val="center"/>
              <w:rPr>
                <w:sz w:val="20"/>
                <w:szCs w:val="20"/>
              </w:rPr>
            </w:pPr>
            <w:r>
              <w:rPr>
                <w:sz w:val="20"/>
                <w:szCs w:val="20"/>
              </w:rPr>
              <w:t>Riego del cultivo</w:t>
            </w:r>
          </w:p>
        </w:tc>
        <w:tc>
          <w:tcPr>
            <w:tcW w:w="2175" w:type="dxa"/>
            <w:tcBorders>
              <w:top w:val="nil"/>
              <w:left w:val="nil"/>
              <w:bottom w:val="single" w:sz="4" w:space="0" w:color="000000"/>
              <w:right w:val="single" w:sz="4" w:space="0" w:color="000000"/>
            </w:tcBorders>
            <w:vAlign w:val="center"/>
          </w:tcPr>
          <w:p w:rsidR="00CD4E9F" w:rsidRDefault="00C92845">
            <w:pPr>
              <w:jc w:val="center"/>
              <w:rPr>
                <w:sz w:val="20"/>
                <w:szCs w:val="20"/>
              </w:rPr>
            </w:pPr>
            <w:r>
              <w:rPr>
                <w:sz w:val="20"/>
                <w:szCs w:val="20"/>
              </w:rPr>
              <w:t>Precipitación</w:t>
            </w:r>
          </w:p>
        </w:tc>
      </w:tr>
      <w:tr w:rsidR="00CD4E9F">
        <w:trPr>
          <w:trHeight w:val="287"/>
          <w:jc w:val="center"/>
        </w:trPr>
        <w:tc>
          <w:tcPr>
            <w:tcW w:w="2130" w:type="dxa"/>
            <w:tcBorders>
              <w:top w:val="nil"/>
              <w:left w:val="single" w:sz="4" w:space="0" w:color="000000"/>
              <w:bottom w:val="single" w:sz="4" w:space="0" w:color="000000"/>
              <w:right w:val="single" w:sz="4" w:space="0" w:color="000000"/>
            </w:tcBorders>
            <w:vAlign w:val="center"/>
          </w:tcPr>
          <w:p w:rsidR="00CD4E9F" w:rsidRDefault="00C92845">
            <w:pPr>
              <w:jc w:val="center"/>
              <w:rPr>
                <w:sz w:val="20"/>
                <w:szCs w:val="20"/>
              </w:rPr>
            </w:pPr>
            <w:r>
              <w:rPr>
                <w:sz w:val="20"/>
                <w:szCs w:val="20"/>
              </w:rPr>
              <w:t>Podas</w:t>
            </w:r>
          </w:p>
        </w:tc>
        <w:tc>
          <w:tcPr>
            <w:tcW w:w="2265" w:type="dxa"/>
            <w:tcBorders>
              <w:top w:val="nil"/>
              <w:left w:val="nil"/>
              <w:bottom w:val="single" w:sz="4" w:space="0" w:color="000000"/>
              <w:right w:val="single" w:sz="4" w:space="0" w:color="000000"/>
            </w:tcBorders>
            <w:vAlign w:val="center"/>
          </w:tcPr>
          <w:p w:rsidR="00CD4E9F" w:rsidRDefault="00C92845">
            <w:pPr>
              <w:jc w:val="center"/>
              <w:rPr>
                <w:sz w:val="20"/>
                <w:szCs w:val="20"/>
              </w:rPr>
            </w:pPr>
            <w:r>
              <w:rPr>
                <w:sz w:val="20"/>
                <w:szCs w:val="20"/>
              </w:rPr>
              <w:t>Poda de formación y mantenimiento</w:t>
            </w:r>
          </w:p>
        </w:tc>
        <w:tc>
          <w:tcPr>
            <w:tcW w:w="2175" w:type="dxa"/>
            <w:tcBorders>
              <w:top w:val="nil"/>
              <w:left w:val="nil"/>
              <w:bottom w:val="single" w:sz="4" w:space="0" w:color="000000"/>
              <w:right w:val="single" w:sz="4" w:space="0" w:color="000000"/>
            </w:tcBorders>
            <w:vAlign w:val="center"/>
          </w:tcPr>
          <w:p w:rsidR="00CD4E9F" w:rsidRDefault="00C92845">
            <w:pPr>
              <w:jc w:val="center"/>
              <w:rPr>
                <w:sz w:val="20"/>
                <w:szCs w:val="20"/>
              </w:rPr>
            </w:pPr>
            <w:r>
              <w:rPr>
                <w:sz w:val="20"/>
                <w:szCs w:val="20"/>
              </w:rPr>
              <w:t>Tijeras, motosierras</w:t>
            </w:r>
          </w:p>
        </w:tc>
      </w:tr>
      <w:tr w:rsidR="00CD4E9F">
        <w:trPr>
          <w:trHeight w:val="420"/>
          <w:jc w:val="center"/>
        </w:trPr>
        <w:tc>
          <w:tcPr>
            <w:tcW w:w="2130" w:type="dxa"/>
            <w:vMerge w:val="restart"/>
            <w:tcBorders>
              <w:top w:val="single" w:sz="4" w:space="0" w:color="000000"/>
              <w:left w:val="single" w:sz="4" w:space="0" w:color="000000"/>
              <w:bottom w:val="single" w:sz="4" w:space="0" w:color="000000"/>
              <w:right w:val="single" w:sz="4" w:space="0" w:color="000000"/>
            </w:tcBorders>
            <w:vAlign w:val="center"/>
          </w:tcPr>
          <w:p w:rsidR="00CD4E9F" w:rsidRDefault="00C92845">
            <w:pPr>
              <w:jc w:val="center"/>
              <w:rPr>
                <w:sz w:val="20"/>
                <w:szCs w:val="20"/>
              </w:rPr>
            </w:pPr>
            <w:r>
              <w:rPr>
                <w:sz w:val="20"/>
                <w:szCs w:val="20"/>
              </w:rPr>
              <w:t>Abonamiento y mantenimiento</w:t>
            </w:r>
          </w:p>
        </w:tc>
        <w:tc>
          <w:tcPr>
            <w:tcW w:w="2265" w:type="dxa"/>
            <w:tcBorders>
              <w:top w:val="single" w:sz="4" w:space="0" w:color="000000"/>
              <w:left w:val="nil"/>
              <w:bottom w:val="single" w:sz="4" w:space="0" w:color="000000"/>
              <w:right w:val="single" w:sz="4" w:space="0" w:color="000000"/>
            </w:tcBorders>
            <w:vAlign w:val="center"/>
          </w:tcPr>
          <w:p w:rsidR="00CD4E9F" w:rsidRDefault="00C92845">
            <w:pPr>
              <w:jc w:val="center"/>
              <w:rPr>
                <w:sz w:val="20"/>
                <w:szCs w:val="20"/>
              </w:rPr>
            </w:pPr>
            <w:r>
              <w:rPr>
                <w:sz w:val="20"/>
                <w:szCs w:val="20"/>
              </w:rPr>
              <w:t>Fertilización</w:t>
            </w:r>
          </w:p>
        </w:tc>
        <w:tc>
          <w:tcPr>
            <w:tcW w:w="2175" w:type="dxa"/>
            <w:tcBorders>
              <w:top w:val="single" w:sz="4" w:space="0" w:color="000000"/>
              <w:left w:val="nil"/>
              <w:bottom w:val="single" w:sz="4" w:space="0" w:color="000000"/>
              <w:right w:val="single" w:sz="4" w:space="0" w:color="000000"/>
            </w:tcBorders>
            <w:vAlign w:val="center"/>
          </w:tcPr>
          <w:p w:rsidR="00CD4E9F" w:rsidRDefault="00C92845">
            <w:pPr>
              <w:jc w:val="center"/>
              <w:rPr>
                <w:sz w:val="20"/>
                <w:szCs w:val="20"/>
              </w:rPr>
            </w:pPr>
            <w:r>
              <w:rPr>
                <w:sz w:val="20"/>
                <w:szCs w:val="20"/>
              </w:rPr>
              <w:t>Bombas de espalda, bomba estacionaria</w:t>
            </w:r>
          </w:p>
        </w:tc>
      </w:tr>
      <w:tr w:rsidR="00CD4E9F">
        <w:trPr>
          <w:trHeight w:val="512"/>
          <w:jc w:val="center"/>
        </w:trPr>
        <w:tc>
          <w:tcPr>
            <w:tcW w:w="2130" w:type="dxa"/>
            <w:vMerge/>
            <w:tcBorders>
              <w:top w:val="single" w:sz="4" w:space="0" w:color="000000"/>
              <w:left w:val="single" w:sz="4" w:space="0" w:color="000000"/>
              <w:bottom w:val="single" w:sz="4" w:space="0" w:color="000000"/>
              <w:right w:val="single" w:sz="4" w:space="0" w:color="000000"/>
            </w:tcBorders>
            <w:vAlign w:val="center"/>
          </w:tcPr>
          <w:p w:rsidR="00CD4E9F" w:rsidRDefault="00CD4E9F">
            <w:pPr>
              <w:widowControl w:val="0"/>
              <w:pBdr>
                <w:top w:val="nil"/>
                <w:left w:val="nil"/>
                <w:bottom w:val="nil"/>
                <w:right w:val="nil"/>
                <w:between w:val="nil"/>
              </w:pBdr>
              <w:spacing w:line="276" w:lineRule="auto"/>
              <w:jc w:val="left"/>
              <w:rPr>
                <w:sz w:val="20"/>
                <w:szCs w:val="20"/>
              </w:rPr>
            </w:pPr>
          </w:p>
        </w:tc>
        <w:tc>
          <w:tcPr>
            <w:tcW w:w="2265" w:type="dxa"/>
            <w:tcBorders>
              <w:top w:val="single" w:sz="4" w:space="0" w:color="000000"/>
              <w:left w:val="nil"/>
              <w:bottom w:val="single" w:sz="4" w:space="0" w:color="000000"/>
              <w:right w:val="single" w:sz="4" w:space="0" w:color="000000"/>
            </w:tcBorders>
            <w:vAlign w:val="center"/>
          </w:tcPr>
          <w:p w:rsidR="00CD4E9F" w:rsidRDefault="00C92845">
            <w:pPr>
              <w:jc w:val="center"/>
              <w:rPr>
                <w:sz w:val="20"/>
                <w:szCs w:val="20"/>
              </w:rPr>
            </w:pPr>
            <w:r>
              <w:rPr>
                <w:sz w:val="20"/>
                <w:szCs w:val="20"/>
              </w:rPr>
              <w:t>Control de enfermedades, plagas, malezas</w:t>
            </w:r>
          </w:p>
        </w:tc>
        <w:tc>
          <w:tcPr>
            <w:tcW w:w="2175" w:type="dxa"/>
            <w:tcBorders>
              <w:top w:val="single" w:sz="4" w:space="0" w:color="000000"/>
              <w:left w:val="nil"/>
              <w:bottom w:val="single" w:sz="4" w:space="0" w:color="000000"/>
              <w:right w:val="single" w:sz="4" w:space="0" w:color="000000"/>
            </w:tcBorders>
            <w:vAlign w:val="center"/>
          </w:tcPr>
          <w:p w:rsidR="00CD4E9F" w:rsidRDefault="00C92845">
            <w:pPr>
              <w:jc w:val="center"/>
              <w:rPr>
                <w:sz w:val="20"/>
                <w:szCs w:val="20"/>
              </w:rPr>
            </w:pPr>
            <w:r>
              <w:rPr>
                <w:sz w:val="20"/>
                <w:szCs w:val="20"/>
              </w:rPr>
              <w:t>Manual, bombas de espalda</w:t>
            </w:r>
          </w:p>
        </w:tc>
      </w:tr>
      <w:tr w:rsidR="00CD4E9F">
        <w:trPr>
          <w:trHeight w:val="324"/>
          <w:jc w:val="center"/>
        </w:trPr>
        <w:tc>
          <w:tcPr>
            <w:tcW w:w="2130" w:type="dxa"/>
            <w:vMerge w:val="restart"/>
            <w:tcBorders>
              <w:top w:val="single" w:sz="4" w:space="0" w:color="000000"/>
              <w:left w:val="single" w:sz="4" w:space="0" w:color="000000"/>
              <w:bottom w:val="single" w:sz="4" w:space="0" w:color="000000"/>
              <w:right w:val="single" w:sz="4" w:space="0" w:color="000000"/>
            </w:tcBorders>
            <w:vAlign w:val="center"/>
          </w:tcPr>
          <w:p w:rsidR="00CD4E9F" w:rsidRDefault="00C92845">
            <w:pPr>
              <w:jc w:val="center"/>
              <w:rPr>
                <w:sz w:val="20"/>
                <w:szCs w:val="20"/>
              </w:rPr>
            </w:pPr>
            <w:r>
              <w:rPr>
                <w:sz w:val="20"/>
                <w:szCs w:val="20"/>
              </w:rPr>
              <w:t>Cosecha</w:t>
            </w:r>
          </w:p>
        </w:tc>
        <w:tc>
          <w:tcPr>
            <w:tcW w:w="2265" w:type="dxa"/>
            <w:tcBorders>
              <w:top w:val="single" w:sz="4" w:space="0" w:color="000000"/>
              <w:left w:val="nil"/>
              <w:bottom w:val="single" w:sz="4" w:space="0" w:color="000000"/>
              <w:right w:val="single" w:sz="4" w:space="0" w:color="000000"/>
            </w:tcBorders>
            <w:vAlign w:val="center"/>
          </w:tcPr>
          <w:p w:rsidR="00CD4E9F" w:rsidRDefault="00C92845">
            <w:pPr>
              <w:jc w:val="center"/>
              <w:rPr>
                <w:sz w:val="20"/>
                <w:szCs w:val="20"/>
              </w:rPr>
            </w:pPr>
            <w:r>
              <w:rPr>
                <w:sz w:val="20"/>
                <w:szCs w:val="20"/>
              </w:rPr>
              <w:t>Recolección de mazorcas</w:t>
            </w:r>
          </w:p>
        </w:tc>
        <w:tc>
          <w:tcPr>
            <w:tcW w:w="2175" w:type="dxa"/>
            <w:tcBorders>
              <w:top w:val="single" w:sz="4" w:space="0" w:color="000000"/>
              <w:left w:val="nil"/>
              <w:bottom w:val="single" w:sz="4" w:space="0" w:color="000000"/>
              <w:right w:val="single" w:sz="4" w:space="0" w:color="000000"/>
            </w:tcBorders>
            <w:vAlign w:val="center"/>
          </w:tcPr>
          <w:p w:rsidR="00CD4E9F" w:rsidRDefault="00C92845">
            <w:pPr>
              <w:jc w:val="center"/>
              <w:rPr>
                <w:sz w:val="20"/>
                <w:szCs w:val="20"/>
              </w:rPr>
            </w:pPr>
            <w:r>
              <w:rPr>
                <w:sz w:val="20"/>
                <w:szCs w:val="20"/>
              </w:rPr>
              <w:t>Manual, tijeras, medialunas y horquillas</w:t>
            </w:r>
          </w:p>
        </w:tc>
      </w:tr>
      <w:tr w:rsidR="00CD4E9F" w:rsidRPr="00F22E8E">
        <w:trPr>
          <w:trHeight w:val="324"/>
          <w:jc w:val="center"/>
        </w:trPr>
        <w:tc>
          <w:tcPr>
            <w:tcW w:w="2130" w:type="dxa"/>
            <w:vMerge/>
            <w:tcBorders>
              <w:top w:val="single" w:sz="4" w:space="0" w:color="000000"/>
              <w:left w:val="single" w:sz="4" w:space="0" w:color="000000"/>
              <w:bottom w:val="single" w:sz="4" w:space="0" w:color="000000"/>
              <w:right w:val="single" w:sz="4" w:space="0" w:color="000000"/>
            </w:tcBorders>
            <w:vAlign w:val="center"/>
          </w:tcPr>
          <w:p w:rsidR="00CD4E9F" w:rsidRDefault="00CD4E9F">
            <w:pPr>
              <w:widowControl w:val="0"/>
              <w:pBdr>
                <w:top w:val="nil"/>
                <w:left w:val="nil"/>
                <w:bottom w:val="nil"/>
                <w:right w:val="nil"/>
                <w:between w:val="nil"/>
              </w:pBdr>
              <w:spacing w:line="276" w:lineRule="auto"/>
              <w:jc w:val="left"/>
              <w:rPr>
                <w:sz w:val="20"/>
                <w:szCs w:val="20"/>
              </w:rPr>
            </w:pPr>
          </w:p>
        </w:tc>
        <w:tc>
          <w:tcPr>
            <w:tcW w:w="2265" w:type="dxa"/>
            <w:tcBorders>
              <w:top w:val="single" w:sz="4" w:space="0" w:color="000000"/>
              <w:left w:val="nil"/>
              <w:bottom w:val="single" w:sz="4" w:space="0" w:color="000000"/>
              <w:right w:val="single" w:sz="4" w:space="0" w:color="000000"/>
            </w:tcBorders>
            <w:vAlign w:val="center"/>
          </w:tcPr>
          <w:p w:rsidR="00CD4E9F" w:rsidRDefault="00C92845">
            <w:pPr>
              <w:jc w:val="center"/>
              <w:rPr>
                <w:sz w:val="20"/>
                <w:szCs w:val="20"/>
              </w:rPr>
            </w:pPr>
            <w:r>
              <w:rPr>
                <w:sz w:val="20"/>
                <w:szCs w:val="20"/>
              </w:rPr>
              <w:t>Partición y desgrane</w:t>
            </w:r>
          </w:p>
        </w:tc>
        <w:tc>
          <w:tcPr>
            <w:tcW w:w="2175" w:type="dxa"/>
            <w:tcBorders>
              <w:top w:val="single" w:sz="4" w:space="0" w:color="000000"/>
              <w:left w:val="nil"/>
              <w:bottom w:val="single" w:sz="4" w:space="0" w:color="000000"/>
              <w:right w:val="single" w:sz="4" w:space="0" w:color="000000"/>
            </w:tcBorders>
            <w:vAlign w:val="center"/>
          </w:tcPr>
          <w:p w:rsidR="00CD4E9F" w:rsidRPr="00F22E8E" w:rsidRDefault="00C92845">
            <w:pPr>
              <w:jc w:val="center"/>
              <w:rPr>
                <w:sz w:val="20"/>
                <w:szCs w:val="20"/>
                <w:lang w:val="pt-BR"/>
              </w:rPr>
            </w:pPr>
            <w:r w:rsidRPr="00F22E8E">
              <w:rPr>
                <w:sz w:val="20"/>
                <w:szCs w:val="20"/>
                <w:lang w:val="pt-BR"/>
              </w:rPr>
              <w:t>Mazo de madera, machete, manual</w:t>
            </w:r>
          </w:p>
        </w:tc>
      </w:tr>
      <w:tr w:rsidR="00CD4E9F">
        <w:trPr>
          <w:trHeight w:val="324"/>
          <w:jc w:val="center"/>
        </w:trPr>
        <w:tc>
          <w:tcPr>
            <w:tcW w:w="2130" w:type="dxa"/>
            <w:tcBorders>
              <w:top w:val="single" w:sz="4" w:space="0" w:color="000000"/>
              <w:left w:val="single" w:sz="4" w:space="0" w:color="000000"/>
              <w:bottom w:val="single" w:sz="4" w:space="0" w:color="000000"/>
              <w:right w:val="single" w:sz="4" w:space="0" w:color="000000"/>
            </w:tcBorders>
            <w:vAlign w:val="center"/>
          </w:tcPr>
          <w:p w:rsidR="00CD4E9F" w:rsidRDefault="00C92845">
            <w:pPr>
              <w:jc w:val="center"/>
              <w:rPr>
                <w:sz w:val="20"/>
                <w:szCs w:val="20"/>
              </w:rPr>
            </w:pPr>
            <w:r>
              <w:rPr>
                <w:sz w:val="20"/>
                <w:szCs w:val="20"/>
              </w:rPr>
              <w:lastRenderedPageBreak/>
              <w:t>Fermentación</w:t>
            </w:r>
          </w:p>
        </w:tc>
        <w:tc>
          <w:tcPr>
            <w:tcW w:w="2265" w:type="dxa"/>
            <w:tcBorders>
              <w:top w:val="single" w:sz="4" w:space="0" w:color="000000"/>
              <w:left w:val="nil"/>
              <w:bottom w:val="single" w:sz="4" w:space="0" w:color="000000"/>
              <w:right w:val="single" w:sz="4" w:space="0" w:color="000000"/>
            </w:tcBorders>
            <w:vAlign w:val="center"/>
          </w:tcPr>
          <w:p w:rsidR="00CD4E9F" w:rsidRDefault="00C92845">
            <w:pPr>
              <w:jc w:val="center"/>
              <w:rPr>
                <w:sz w:val="20"/>
                <w:szCs w:val="20"/>
              </w:rPr>
            </w:pPr>
            <w:r>
              <w:rPr>
                <w:sz w:val="20"/>
                <w:szCs w:val="20"/>
              </w:rPr>
              <w:t>Fermentación del grano</w:t>
            </w:r>
          </w:p>
        </w:tc>
        <w:tc>
          <w:tcPr>
            <w:tcW w:w="2175" w:type="dxa"/>
            <w:tcBorders>
              <w:top w:val="single" w:sz="4" w:space="0" w:color="000000"/>
              <w:left w:val="nil"/>
              <w:bottom w:val="single" w:sz="4" w:space="0" w:color="000000"/>
              <w:right w:val="single" w:sz="4" w:space="0" w:color="000000"/>
            </w:tcBorders>
            <w:vAlign w:val="center"/>
          </w:tcPr>
          <w:p w:rsidR="00CD4E9F" w:rsidRDefault="00C92845">
            <w:pPr>
              <w:jc w:val="center"/>
              <w:rPr>
                <w:sz w:val="20"/>
                <w:szCs w:val="20"/>
              </w:rPr>
            </w:pPr>
            <w:r>
              <w:rPr>
                <w:sz w:val="20"/>
                <w:szCs w:val="20"/>
              </w:rPr>
              <w:t>Cajas de madera</w:t>
            </w:r>
          </w:p>
        </w:tc>
      </w:tr>
      <w:tr w:rsidR="00CD4E9F">
        <w:trPr>
          <w:trHeight w:val="125"/>
          <w:jc w:val="center"/>
        </w:trPr>
        <w:tc>
          <w:tcPr>
            <w:tcW w:w="2130" w:type="dxa"/>
            <w:tcBorders>
              <w:top w:val="single" w:sz="4" w:space="0" w:color="000000"/>
              <w:left w:val="single" w:sz="4" w:space="0" w:color="000000"/>
              <w:bottom w:val="single" w:sz="4" w:space="0" w:color="000000"/>
              <w:right w:val="single" w:sz="4" w:space="0" w:color="000000"/>
            </w:tcBorders>
            <w:vAlign w:val="center"/>
          </w:tcPr>
          <w:p w:rsidR="00CD4E9F" w:rsidRDefault="00C92845">
            <w:pPr>
              <w:jc w:val="center"/>
              <w:rPr>
                <w:sz w:val="20"/>
                <w:szCs w:val="20"/>
              </w:rPr>
            </w:pPr>
            <w:r>
              <w:rPr>
                <w:sz w:val="20"/>
                <w:szCs w:val="20"/>
              </w:rPr>
              <w:t>Secado</w:t>
            </w:r>
          </w:p>
        </w:tc>
        <w:tc>
          <w:tcPr>
            <w:tcW w:w="2265" w:type="dxa"/>
            <w:tcBorders>
              <w:top w:val="single" w:sz="4" w:space="0" w:color="000000"/>
              <w:left w:val="nil"/>
              <w:bottom w:val="single" w:sz="4" w:space="0" w:color="000000"/>
              <w:right w:val="single" w:sz="4" w:space="0" w:color="000000"/>
            </w:tcBorders>
            <w:vAlign w:val="center"/>
          </w:tcPr>
          <w:p w:rsidR="00CD4E9F" w:rsidRDefault="00C92845">
            <w:pPr>
              <w:jc w:val="center"/>
              <w:rPr>
                <w:sz w:val="20"/>
                <w:szCs w:val="20"/>
              </w:rPr>
            </w:pPr>
            <w:r>
              <w:rPr>
                <w:sz w:val="20"/>
                <w:szCs w:val="20"/>
              </w:rPr>
              <w:t>Secado del grano</w:t>
            </w:r>
          </w:p>
        </w:tc>
        <w:tc>
          <w:tcPr>
            <w:tcW w:w="2175" w:type="dxa"/>
            <w:tcBorders>
              <w:top w:val="single" w:sz="4" w:space="0" w:color="000000"/>
              <w:left w:val="nil"/>
              <w:bottom w:val="single" w:sz="4" w:space="0" w:color="000000"/>
              <w:right w:val="single" w:sz="4" w:space="0" w:color="000000"/>
            </w:tcBorders>
            <w:vAlign w:val="center"/>
          </w:tcPr>
          <w:p w:rsidR="00CD4E9F" w:rsidRDefault="00C92845">
            <w:pPr>
              <w:jc w:val="center"/>
              <w:rPr>
                <w:sz w:val="20"/>
                <w:szCs w:val="20"/>
              </w:rPr>
            </w:pPr>
            <w:r>
              <w:rPr>
                <w:sz w:val="20"/>
                <w:szCs w:val="20"/>
              </w:rPr>
              <w:t>Camas de madera, luz directa del sol</w:t>
            </w:r>
          </w:p>
        </w:tc>
      </w:tr>
    </w:tbl>
    <w:p w:rsidR="00CD4E9F" w:rsidRDefault="00C92845">
      <w:pPr>
        <w:pBdr>
          <w:top w:val="nil"/>
          <w:left w:val="nil"/>
          <w:bottom w:val="nil"/>
          <w:right w:val="nil"/>
          <w:between w:val="nil"/>
        </w:pBdr>
        <w:jc w:val="center"/>
        <w:rPr>
          <w:color w:val="000000"/>
          <w:sz w:val="18"/>
          <w:szCs w:val="18"/>
        </w:rPr>
      </w:pPr>
      <w:r>
        <w:rPr>
          <w:color w:val="000000"/>
          <w:sz w:val="18"/>
          <w:szCs w:val="18"/>
        </w:rPr>
        <w:t>Fuente: elaboración propia</w:t>
      </w:r>
    </w:p>
    <w:p w:rsidR="00CD4E9F" w:rsidRDefault="00CD4E9F"/>
    <w:p w:rsidR="00CD4E9F" w:rsidRDefault="00C92845">
      <w:r>
        <w:t>En Colombia, el rendimiento del cultivo de cacao es bajo, razón por la cual se han diseñado mecanismos de optimización que incluyen prácticas de mejoramiento y rehabilitación de las plantaciones, mejorando programas de poda y mejorando programas de fertili</w:t>
      </w:r>
      <w:r>
        <w:t>zación.</w:t>
      </w:r>
    </w:p>
    <w:p w:rsidR="00CD4E9F" w:rsidRDefault="00CD4E9F"/>
    <w:p w:rsidR="00CD4E9F" w:rsidRDefault="00C92845">
      <w:bookmarkStart w:id="4" w:name="_heading=h.2et92p0" w:colFirst="0" w:colLast="0"/>
      <w:bookmarkEnd w:id="4"/>
      <w:r>
        <w:t xml:space="preserve">Para el proceso de cultivo de cacao se tiene en cuenta el uso de maquinarias como la picadora para fertilizar el cultivo mediante residuos orgánicos, la trilladora mecánica para el descascarillado y limpiado, entre otras.   </w:t>
      </w:r>
    </w:p>
    <w:p w:rsidR="00CD4E9F" w:rsidRDefault="00C92845">
      <w:pPr>
        <w:pStyle w:val="Heading1"/>
        <w:numPr>
          <w:ilvl w:val="0"/>
          <w:numId w:val="1"/>
        </w:numPr>
      </w:pPr>
      <w:r>
        <w:t>Resultados de campo</w:t>
      </w:r>
    </w:p>
    <w:p w:rsidR="00CD4E9F" w:rsidRDefault="00C92845">
      <w:r>
        <w:t xml:space="preserve">A </w:t>
      </w:r>
      <w:r>
        <w:t>través de las visitas de campo realizadas se identificaron los procesos recolectados a través de información secundaria y se conoció a mayor detalle el funcionamiento de cada uno de los equipos empleados.</w:t>
      </w:r>
    </w:p>
    <w:p w:rsidR="00CD4E9F" w:rsidRDefault="00CD4E9F"/>
    <w:p w:rsidR="00CD4E9F" w:rsidRDefault="00C92845">
      <w:pPr>
        <w:jc w:val="center"/>
        <w:rPr>
          <w:sz w:val="26"/>
          <w:szCs w:val="26"/>
        </w:rPr>
      </w:pPr>
      <w:r>
        <w:rPr>
          <w:b/>
        </w:rPr>
        <w:t xml:space="preserve">Figura 4. </w:t>
      </w:r>
      <w:r>
        <w:t>Visitas al cultivo de cacao</w:t>
      </w:r>
    </w:p>
    <w:tbl>
      <w:tblPr>
        <w:tblStyle w:val="a2"/>
        <w:tblW w:w="8504"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600" w:firstRow="0" w:lastRow="0" w:firstColumn="0" w:lastColumn="0" w:noHBand="1" w:noVBand="1"/>
      </w:tblPr>
      <w:tblGrid>
        <w:gridCol w:w="4252"/>
        <w:gridCol w:w="4252"/>
      </w:tblGrid>
      <w:tr w:rsidR="00CD4E9F">
        <w:tc>
          <w:tcPr>
            <w:tcW w:w="4252" w:type="dxa"/>
            <w:shd w:val="clear" w:color="auto" w:fill="auto"/>
            <w:tcMar>
              <w:top w:w="100" w:type="dxa"/>
              <w:left w:w="100" w:type="dxa"/>
              <w:bottom w:w="100" w:type="dxa"/>
              <w:right w:w="100" w:type="dxa"/>
            </w:tcMar>
          </w:tcPr>
          <w:p w:rsidR="00CD4E9F" w:rsidRDefault="00C92845">
            <w:pPr>
              <w:widowControl w:val="0"/>
              <w:pBdr>
                <w:top w:val="nil"/>
                <w:left w:val="nil"/>
                <w:bottom w:val="nil"/>
                <w:right w:val="nil"/>
                <w:between w:val="nil"/>
              </w:pBdr>
              <w:jc w:val="center"/>
            </w:pPr>
            <w:r>
              <w:rPr>
                <w:noProof/>
              </w:rPr>
              <w:drawing>
                <wp:anchor distT="0" distB="0" distL="0" distR="0" simplePos="0" relativeHeight="251658240" behindDoc="1" locked="0" layoutInCell="1" hidden="0" allowOverlap="1">
                  <wp:simplePos x="0" y="0"/>
                  <wp:positionH relativeFrom="column">
                    <wp:posOffset>57150</wp:posOffset>
                  </wp:positionH>
                  <wp:positionV relativeFrom="paragraph">
                    <wp:posOffset>0</wp:posOffset>
                  </wp:positionV>
                  <wp:extent cx="2096558" cy="1781341"/>
                  <wp:effectExtent l="0" t="0" r="0" b="0"/>
                  <wp:wrapNone/>
                  <wp:docPr id="3"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11"/>
                          <a:srcRect/>
                          <a:stretch>
                            <a:fillRect/>
                          </a:stretch>
                        </pic:blipFill>
                        <pic:spPr>
                          <a:xfrm>
                            <a:off x="0" y="0"/>
                            <a:ext cx="2096558" cy="1781341"/>
                          </a:xfrm>
                          <a:prstGeom prst="rect">
                            <a:avLst/>
                          </a:prstGeom>
                          <a:ln/>
                        </pic:spPr>
                      </pic:pic>
                    </a:graphicData>
                  </a:graphic>
                </wp:anchor>
              </w:drawing>
            </w:r>
          </w:p>
        </w:tc>
        <w:tc>
          <w:tcPr>
            <w:tcW w:w="4252" w:type="dxa"/>
            <w:shd w:val="clear" w:color="auto" w:fill="auto"/>
            <w:tcMar>
              <w:top w:w="100" w:type="dxa"/>
              <w:left w:w="100" w:type="dxa"/>
              <w:bottom w:w="100" w:type="dxa"/>
              <w:right w:w="100" w:type="dxa"/>
            </w:tcMar>
          </w:tcPr>
          <w:p w:rsidR="00CD4E9F" w:rsidRDefault="00C92845">
            <w:pPr>
              <w:widowControl w:val="0"/>
              <w:pBdr>
                <w:top w:val="nil"/>
                <w:left w:val="nil"/>
                <w:bottom w:val="nil"/>
                <w:right w:val="nil"/>
                <w:between w:val="nil"/>
              </w:pBdr>
              <w:jc w:val="center"/>
            </w:pPr>
            <w:r>
              <w:rPr>
                <w:noProof/>
              </w:rPr>
              <w:drawing>
                <wp:anchor distT="0" distB="0" distL="0" distR="0" simplePos="0" relativeHeight="251659264" behindDoc="1" locked="0" layoutInCell="1" hidden="0" allowOverlap="1">
                  <wp:simplePos x="0" y="0"/>
                  <wp:positionH relativeFrom="column">
                    <wp:posOffset>57150</wp:posOffset>
                  </wp:positionH>
                  <wp:positionV relativeFrom="paragraph">
                    <wp:posOffset>0</wp:posOffset>
                  </wp:positionV>
                  <wp:extent cx="1773100" cy="1970111"/>
                  <wp:effectExtent l="0" t="0" r="0" b="0"/>
                  <wp:wrapNone/>
                  <wp:docPr id="4" name="image9.jpg" descr="Un sartén con comida&#10;&#10;Descripción generada automáticamente con confianza media"/>
                  <wp:cNvGraphicFramePr/>
                  <a:graphic xmlns:a="http://schemas.openxmlformats.org/drawingml/2006/main">
                    <a:graphicData uri="http://schemas.openxmlformats.org/drawingml/2006/picture">
                      <pic:pic xmlns:pic="http://schemas.openxmlformats.org/drawingml/2006/picture">
                        <pic:nvPicPr>
                          <pic:cNvPr id="0" name="image9.jpg" descr="Un sartén con comida&#10;&#10;Descripción generada automáticamente con confianza media"/>
                          <pic:cNvPicPr preferRelativeResize="0"/>
                        </pic:nvPicPr>
                        <pic:blipFill>
                          <a:blip r:embed="rId12"/>
                          <a:srcRect/>
                          <a:stretch>
                            <a:fillRect/>
                          </a:stretch>
                        </pic:blipFill>
                        <pic:spPr>
                          <a:xfrm rot="5400000">
                            <a:off x="0" y="0"/>
                            <a:ext cx="1773100" cy="1970111"/>
                          </a:xfrm>
                          <a:prstGeom prst="rect">
                            <a:avLst/>
                          </a:prstGeom>
                          <a:ln/>
                        </pic:spPr>
                      </pic:pic>
                    </a:graphicData>
                  </a:graphic>
                </wp:anchor>
              </w:drawing>
            </w:r>
          </w:p>
        </w:tc>
      </w:tr>
    </w:tbl>
    <w:p w:rsidR="0085567A" w:rsidRDefault="0085567A">
      <w:pPr>
        <w:pBdr>
          <w:top w:val="nil"/>
          <w:left w:val="nil"/>
          <w:bottom w:val="nil"/>
          <w:right w:val="nil"/>
          <w:between w:val="nil"/>
        </w:pBdr>
        <w:jc w:val="center"/>
        <w:rPr>
          <w:color w:val="000000"/>
          <w:sz w:val="18"/>
          <w:szCs w:val="18"/>
        </w:rPr>
      </w:pPr>
    </w:p>
    <w:p w:rsidR="0085567A" w:rsidRDefault="0085567A">
      <w:pPr>
        <w:pBdr>
          <w:top w:val="nil"/>
          <w:left w:val="nil"/>
          <w:bottom w:val="nil"/>
          <w:right w:val="nil"/>
          <w:between w:val="nil"/>
        </w:pBdr>
        <w:jc w:val="center"/>
        <w:rPr>
          <w:color w:val="000000"/>
          <w:sz w:val="18"/>
          <w:szCs w:val="18"/>
        </w:rPr>
      </w:pPr>
    </w:p>
    <w:p w:rsidR="0085567A" w:rsidRDefault="0085567A">
      <w:pPr>
        <w:pBdr>
          <w:top w:val="nil"/>
          <w:left w:val="nil"/>
          <w:bottom w:val="nil"/>
          <w:right w:val="nil"/>
          <w:between w:val="nil"/>
        </w:pBdr>
        <w:jc w:val="center"/>
        <w:rPr>
          <w:color w:val="000000"/>
          <w:sz w:val="18"/>
          <w:szCs w:val="18"/>
        </w:rPr>
      </w:pPr>
    </w:p>
    <w:p w:rsidR="0085567A" w:rsidRDefault="0085567A">
      <w:pPr>
        <w:pBdr>
          <w:top w:val="nil"/>
          <w:left w:val="nil"/>
          <w:bottom w:val="nil"/>
          <w:right w:val="nil"/>
          <w:between w:val="nil"/>
        </w:pBdr>
        <w:jc w:val="center"/>
        <w:rPr>
          <w:color w:val="000000"/>
          <w:sz w:val="18"/>
          <w:szCs w:val="18"/>
        </w:rPr>
      </w:pPr>
    </w:p>
    <w:p w:rsidR="0085567A" w:rsidRDefault="0085567A">
      <w:pPr>
        <w:pBdr>
          <w:top w:val="nil"/>
          <w:left w:val="nil"/>
          <w:bottom w:val="nil"/>
          <w:right w:val="nil"/>
          <w:between w:val="nil"/>
        </w:pBdr>
        <w:jc w:val="center"/>
        <w:rPr>
          <w:color w:val="000000"/>
          <w:sz w:val="18"/>
          <w:szCs w:val="18"/>
        </w:rPr>
      </w:pPr>
    </w:p>
    <w:p w:rsidR="0085567A" w:rsidRDefault="0085567A">
      <w:pPr>
        <w:pBdr>
          <w:top w:val="nil"/>
          <w:left w:val="nil"/>
          <w:bottom w:val="nil"/>
          <w:right w:val="nil"/>
          <w:between w:val="nil"/>
        </w:pBdr>
        <w:jc w:val="center"/>
        <w:rPr>
          <w:color w:val="000000"/>
          <w:sz w:val="18"/>
          <w:szCs w:val="18"/>
        </w:rPr>
      </w:pPr>
    </w:p>
    <w:p w:rsidR="0085567A" w:rsidRDefault="0085567A">
      <w:pPr>
        <w:pBdr>
          <w:top w:val="nil"/>
          <w:left w:val="nil"/>
          <w:bottom w:val="nil"/>
          <w:right w:val="nil"/>
          <w:between w:val="nil"/>
        </w:pBdr>
        <w:jc w:val="center"/>
        <w:rPr>
          <w:color w:val="000000"/>
          <w:sz w:val="18"/>
          <w:szCs w:val="18"/>
        </w:rPr>
      </w:pPr>
    </w:p>
    <w:p w:rsidR="0085567A" w:rsidRDefault="0085567A">
      <w:pPr>
        <w:pBdr>
          <w:top w:val="nil"/>
          <w:left w:val="nil"/>
          <w:bottom w:val="nil"/>
          <w:right w:val="nil"/>
          <w:between w:val="nil"/>
        </w:pBdr>
        <w:jc w:val="center"/>
        <w:rPr>
          <w:color w:val="000000"/>
          <w:sz w:val="18"/>
          <w:szCs w:val="18"/>
        </w:rPr>
      </w:pPr>
    </w:p>
    <w:p w:rsidR="0085567A" w:rsidRDefault="0085567A">
      <w:pPr>
        <w:pBdr>
          <w:top w:val="nil"/>
          <w:left w:val="nil"/>
          <w:bottom w:val="nil"/>
          <w:right w:val="nil"/>
          <w:between w:val="nil"/>
        </w:pBdr>
        <w:jc w:val="center"/>
        <w:rPr>
          <w:color w:val="000000"/>
          <w:sz w:val="18"/>
          <w:szCs w:val="18"/>
        </w:rPr>
      </w:pPr>
    </w:p>
    <w:p w:rsidR="0085567A" w:rsidRDefault="0085567A">
      <w:pPr>
        <w:pBdr>
          <w:top w:val="nil"/>
          <w:left w:val="nil"/>
          <w:bottom w:val="nil"/>
          <w:right w:val="nil"/>
          <w:between w:val="nil"/>
        </w:pBdr>
        <w:jc w:val="center"/>
        <w:rPr>
          <w:color w:val="000000"/>
          <w:sz w:val="18"/>
          <w:szCs w:val="18"/>
        </w:rPr>
      </w:pPr>
    </w:p>
    <w:p w:rsidR="0085567A" w:rsidRDefault="0085567A">
      <w:pPr>
        <w:pBdr>
          <w:top w:val="nil"/>
          <w:left w:val="nil"/>
          <w:bottom w:val="nil"/>
          <w:right w:val="nil"/>
          <w:between w:val="nil"/>
        </w:pBdr>
        <w:jc w:val="center"/>
        <w:rPr>
          <w:color w:val="000000"/>
          <w:sz w:val="18"/>
          <w:szCs w:val="18"/>
        </w:rPr>
      </w:pPr>
    </w:p>
    <w:p w:rsidR="0085567A" w:rsidRDefault="0085567A">
      <w:pPr>
        <w:pBdr>
          <w:top w:val="nil"/>
          <w:left w:val="nil"/>
          <w:bottom w:val="nil"/>
          <w:right w:val="nil"/>
          <w:between w:val="nil"/>
        </w:pBdr>
        <w:jc w:val="center"/>
        <w:rPr>
          <w:color w:val="000000"/>
          <w:sz w:val="18"/>
          <w:szCs w:val="18"/>
        </w:rPr>
      </w:pPr>
    </w:p>
    <w:p w:rsidR="0085567A" w:rsidRDefault="0085567A">
      <w:pPr>
        <w:pBdr>
          <w:top w:val="nil"/>
          <w:left w:val="nil"/>
          <w:bottom w:val="nil"/>
          <w:right w:val="nil"/>
          <w:between w:val="nil"/>
        </w:pBdr>
        <w:jc w:val="center"/>
        <w:rPr>
          <w:color w:val="000000"/>
          <w:sz w:val="18"/>
          <w:szCs w:val="18"/>
        </w:rPr>
      </w:pPr>
    </w:p>
    <w:p w:rsidR="00CD4E9F" w:rsidRDefault="00C92845">
      <w:pPr>
        <w:pBdr>
          <w:top w:val="nil"/>
          <w:left w:val="nil"/>
          <w:bottom w:val="nil"/>
          <w:right w:val="nil"/>
          <w:between w:val="nil"/>
        </w:pBdr>
        <w:jc w:val="center"/>
        <w:rPr>
          <w:color w:val="000000"/>
          <w:sz w:val="18"/>
          <w:szCs w:val="18"/>
        </w:rPr>
      </w:pPr>
      <w:r>
        <w:rPr>
          <w:color w:val="000000"/>
          <w:sz w:val="18"/>
          <w:szCs w:val="18"/>
        </w:rPr>
        <w:t>Fuente: recolectadas en campo</w:t>
      </w:r>
    </w:p>
    <w:p w:rsidR="00CD4E9F" w:rsidRDefault="00CD4E9F"/>
    <w:p w:rsidR="00CD4E9F" w:rsidRDefault="00C92845">
      <w:r>
        <w:t xml:space="preserve">Además de algunas variaciones en el uso de equipos manuales y mecánicos, a continuación se presentan los equipos con sus correspondientes descripciones. </w:t>
      </w:r>
    </w:p>
    <w:p w:rsidR="00CD4E9F" w:rsidRDefault="00CD4E9F"/>
    <w:p w:rsidR="00CD4E9F" w:rsidRDefault="00C92845">
      <w:pPr>
        <w:pBdr>
          <w:top w:val="nil"/>
          <w:left w:val="nil"/>
          <w:bottom w:val="nil"/>
          <w:right w:val="nil"/>
          <w:between w:val="nil"/>
        </w:pBdr>
        <w:jc w:val="center"/>
      </w:pPr>
      <w:r>
        <w:rPr>
          <w:b/>
        </w:rPr>
        <w:t xml:space="preserve">Tabla 4. </w:t>
      </w:r>
      <w:r>
        <w:t>Equipos empleados en el proceso productivo del cacao</w:t>
      </w:r>
    </w:p>
    <w:tbl>
      <w:tblPr>
        <w:tblStyle w:val="a3"/>
        <w:tblW w:w="84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336"/>
        <w:gridCol w:w="5158"/>
      </w:tblGrid>
      <w:tr w:rsidR="00CD4E9F">
        <w:tc>
          <w:tcPr>
            <w:tcW w:w="3336" w:type="dxa"/>
            <w:shd w:val="clear" w:color="auto" w:fill="25A18E"/>
            <w:vAlign w:val="center"/>
          </w:tcPr>
          <w:p w:rsidR="00CD4E9F" w:rsidRDefault="00C92845">
            <w:pPr>
              <w:jc w:val="center"/>
              <w:rPr>
                <w:sz w:val="20"/>
                <w:szCs w:val="20"/>
              </w:rPr>
            </w:pPr>
            <w:r>
              <w:rPr>
                <w:b/>
                <w:sz w:val="20"/>
                <w:szCs w:val="20"/>
              </w:rPr>
              <w:t>Equipo</w:t>
            </w:r>
          </w:p>
        </w:tc>
        <w:tc>
          <w:tcPr>
            <w:tcW w:w="5158" w:type="dxa"/>
            <w:shd w:val="clear" w:color="auto" w:fill="25A18E"/>
            <w:vAlign w:val="center"/>
          </w:tcPr>
          <w:p w:rsidR="00CD4E9F" w:rsidRDefault="00C92845">
            <w:pPr>
              <w:jc w:val="center"/>
              <w:rPr>
                <w:sz w:val="20"/>
                <w:szCs w:val="20"/>
              </w:rPr>
            </w:pPr>
            <w:r>
              <w:rPr>
                <w:b/>
                <w:sz w:val="20"/>
                <w:szCs w:val="20"/>
              </w:rPr>
              <w:t>Descripción</w:t>
            </w:r>
          </w:p>
        </w:tc>
      </w:tr>
      <w:tr w:rsidR="00CD4E9F">
        <w:trPr>
          <w:trHeight w:val="2540"/>
        </w:trPr>
        <w:tc>
          <w:tcPr>
            <w:tcW w:w="3336" w:type="dxa"/>
          </w:tcPr>
          <w:p w:rsidR="00CD4E9F" w:rsidRDefault="0085567A">
            <w:pPr>
              <w:numPr>
                <w:ilvl w:val="0"/>
                <w:numId w:val="2"/>
              </w:numPr>
              <w:pBdr>
                <w:top w:val="nil"/>
                <w:left w:val="nil"/>
                <w:bottom w:val="nil"/>
                <w:right w:val="nil"/>
                <w:between w:val="nil"/>
              </w:pBdr>
              <w:rPr>
                <w:color w:val="000000"/>
                <w:sz w:val="20"/>
                <w:szCs w:val="20"/>
              </w:rPr>
            </w:pPr>
            <w:r>
              <w:rPr>
                <w:noProof/>
              </w:rPr>
              <w:drawing>
                <wp:anchor distT="0" distB="0" distL="114300" distR="114300" simplePos="0" relativeHeight="251660288" behindDoc="0" locked="0" layoutInCell="1" hidden="0" allowOverlap="1">
                  <wp:simplePos x="0" y="0"/>
                  <wp:positionH relativeFrom="column">
                    <wp:posOffset>125095</wp:posOffset>
                  </wp:positionH>
                  <wp:positionV relativeFrom="paragraph">
                    <wp:posOffset>225425</wp:posOffset>
                  </wp:positionV>
                  <wp:extent cx="1762125" cy="1079500"/>
                  <wp:effectExtent l="0" t="0" r="0" b="0"/>
                  <wp:wrapSquare wrapText="bothSides" distT="0" distB="0" distL="114300" distR="114300"/>
                  <wp:docPr id="12"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13"/>
                          <a:srcRect/>
                          <a:stretch>
                            <a:fillRect/>
                          </a:stretch>
                        </pic:blipFill>
                        <pic:spPr>
                          <a:xfrm>
                            <a:off x="0" y="0"/>
                            <a:ext cx="1762125" cy="1079500"/>
                          </a:xfrm>
                          <a:prstGeom prst="rect">
                            <a:avLst/>
                          </a:prstGeom>
                          <a:ln/>
                        </pic:spPr>
                      </pic:pic>
                    </a:graphicData>
                  </a:graphic>
                </wp:anchor>
              </w:drawing>
            </w:r>
            <w:r w:rsidR="00C92845">
              <w:rPr>
                <w:color w:val="000000"/>
                <w:sz w:val="20"/>
                <w:szCs w:val="20"/>
              </w:rPr>
              <w:t>Guadaña</w:t>
            </w:r>
          </w:p>
          <w:p w:rsidR="00CD4E9F" w:rsidRDefault="00CD4E9F">
            <w:pPr>
              <w:pBdr>
                <w:top w:val="nil"/>
                <w:left w:val="nil"/>
                <w:bottom w:val="nil"/>
                <w:right w:val="nil"/>
                <w:between w:val="nil"/>
              </w:pBdr>
              <w:ind w:left="720"/>
              <w:rPr>
                <w:color w:val="000000"/>
                <w:sz w:val="20"/>
                <w:szCs w:val="20"/>
              </w:rPr>
            </w:pPr>
          </w:p>
        </w:tc>
        <w:tc>
          <w:tcPr>
            <w:tcW w:w="5158" w:type="dxa"/>
          </w:tcPr>
          <w:p w:rsidR="00CD4E9F" w:rsidRDefault="00C92845">
            <w:pPr>
              <w:rPr>
                <w:sz w:val="20"/>
                <w:szCs w:val="20"/>
              </w:rPr>
            </w:pPr>
            <w:r>
              <w:rPr>
                <w:sz w:val="20"/>
                <w:szCs w:val="20"/>
              </w:rPr>
              <w:t xml:space="preserve"> </w:t>
            </w:r>
          </w:p>
          <w:p w:rsidR="00CD4E9F" w:rsidRDefault="00C92845">
            <w:pPr>
              <w:rPr>
                <w:sz w:val="20"/>
                <w:szCs w:val="20"/>
              </w:rPr>
            </w:pPr>
            <w:r>
              <w:rPr>
                <w:sz w:val="20"/>
                <w:szCs w:val="20"/>
              </w:rPr>
              <w:t>La guadañadora es el equipo más empleado para la limpieza y/o mantenimiento del terreno y el cultivo, por otro lado, la potencia de estos equipos es muy variable dependiente de la referencia, sin embargo pueden variar entre 2,5 HP a 3,9 HP.</w:t>
            </w:r>
          </w:p>
        </w:tc>
      </w:tr>
      <w:tr w:rsidR="00CD4E9F">
        <w:tc>
          <w:tcPr>
            <w:tcW w:w="3336" w:type="dxa"/>
          </w:tcPr>
          <w:p w:rsidR="00CD4E9F" w:rsidRDefault="0085567A">
            <w:pPr>
              <w:numPr>
                <w:ilvl w:val="0"/>
                <w:numId w:val="2"/>
              </w:numPr>
              <w:pBdr>
                <w:top w:val="nil"/>
                <w:left w:val="nil"/>
                <w:bottom w:val="nil"/>
                <w:right w:val="nil"/>
                <w:between w:val="nil"/>
              </w:pBdr>
              <w:rPr>
                <w:color w:val="000000"/>
                <w:sz w:val="20"/>
                <w:szCs w:val="20"/>
              </w:rPr>
            </w:pPr>
            <w:r>
              <w:rPr>
                <w:noProof/>
              </w:rPr>
              <w:lastRenderedPageBreak/>
              <w:drawing>
                <wp:anchor distT="0" distB="0" distL="114300" distR="114300" simplePos="0" relativeHeight="251661312" behindDoc="0" locked="0" layoutInCell="1" hidden="0" allowOverlap="1">
                  <wp:simplePos x="0" y="0"/>
                  <wp:positionH relativeFrom="column">
                    <wp:posOffset>181610</wp:posOffset>
                  </wp:positionH>
                  <wp:positionV relativeFrom="paragraph">
                    <wp:posOffset>237490</wp:posOffset>
                  </wp:positionV>
                  <wp:extent cx="1638300" cy="1171575"/>
                  <wp:effectExtent l="0" t="0" r="0" b="0"/>
                  <wp:wrapSquare wrapText="bothSides" distT="0" distB="0" distL="114300" distR="114300"/>
                  <wp:docPr id="2"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4"/>
                          <a:srcRect/>
                          <a:stretch>
                            <a:fillRect/>
                          </a:stretch>
                        </pic:blipFill>
                        <pic:spPr>
                          <a:xfrm>
                            <a:off x="0" y="0"/>
                            <a:ext cx="1638300" cy="1171575"/>
                          </a:xfrm>
                          <a:prstGeom prst="rect">
                            <a:avLst/>
                          </a:prstGeom>
                          <a:ln/>
                        </pic:spPr>
                      </pic:pic>
                    </a:graphicData>
                  </a:graphic>
                </wp:anchor>
              </w:drawing>
            </w:r>
            <w:r w:rsidR="00C92845">
              <w:rPr>
                <w:color w:val="000000"/>
                <w:sz w:val="20"/>
                <w:szCs w:val="20"/>
              </w:rPr>
              <w:t>Estacionaria</w:t>
            </w:r>
          </w:p>
          <w:p w:rsidR="00CD4E9F" w:rsidRDefault="00CD4E9F">
            <w:pPr>
              <w:rPr>
                <w:sz w:val="20"/>
                <w:szCs w:val="20"/>
              </w:rPr>
            </w:pPr>
          </w:p>
        </w:tc>
        <w:tc>
          <w:tcPr>
            <w:tcW w:w="5158" w:type="dxa"/>
          </w:tcPr>
          <w:p w:rsidR="00CD4E9F" w:rsidRDefault="00CD4E9F">
            <w:pPr>
              <w:rPr>
                <w:sz w:val="20"/>
                <w:szCs w:val="20"/>
              </w:rPr>
            </w:pPr>
          </w:p>
          <w:p w:rsidR="00CD4E9F" w:rsidRDefault="00C92845">
            <w:pPr>
              <w:rPr>
                <w:sz w:val="20"/>
                <w:szCs w:val="20"/>
              </w:rPr>
            </w:pPr>
            <w:r>
              <w:rPr>
                <w:sz w:val="20"/>
                <w:szCs w:val="20"/>
              </w:rPr>
              <w:t>La bomba estacionaria demanda consumo de gasolina y se emplea de igual forma para el mantenimiento y limpieza del cultivo, sobre todo para la fertilización. La potencia de estos equipos puede llegar hasta los 6,5 HP.</w:t>
            </w:r>
          </w:p>
        </w:tc>
      </w:tr>
      <w:tr w:rsidR="00CD4E9F">
        <w:tc>
          <w:tcPr>
            <w:tcW w:w="3336" w:type="dxa"/>
          </w:tcPr>
          <w:p w:rsidR="00CD4E9F" w:rsidRDefault="0085567A">
            <w:pPr>
              <w:numPr>
                <w:ilvl w:val="0"/>
                <w:numId w:val="2"/>
              </w:numPr>
              <w:pBdr>
                <w:top w:val="nil"/>
                <w:left w:val="nil"/>
                <w:bottom w:val="nil"/>
                <w:right w:val="nil"/>
                <w:between w:val="nil"/>
              </w:pBdr>
              <w:rPr>
                <w:color w:val="000000"/>
                <w:sz w:val="20"/>
                <w:szCs w:val="20"/>
              </w:rPr>
            </w:pPr>
            <w:r>
              <w:rPr>
                <w:noProof/>
              </w:rPr>
              <w:drawing>
                <wp:anchor distT="0" distB="0" distL="114300" distR="114300" simplePos="0" relativeHeight="251662336" behindDoc="0" locked="0" layoutInCell="1" hidden="0" allowOverlap="1">
                  <wp:simplePos x="0" y="0"/>
                  <wp:positionH relativeFrom="column">
                    <wp:posOffset>57785</wp:posOffset>
                  </wp:positionH>
                  <wp:positionV relativeFrom="paragraph">
                    <wp:posOffset>246380</wp:posOffset>
                  </wp:positionV>
                  <wp:extent cx="1971675" cy="1079500"/>
                  <wp:effectExtent l="0" t="0" r="0" b="0"/>
                  <wp:wrapSquare wrapText="bothSides" distT="0" distB="0" distL="114300" distR="114300"/>
                  <wp:docPr id="10"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5"/>
                          <a:srcRect/>
                          <a:stretch>
                            <a:fillRect/>
                          </a:stretch>
                        </pic:blipFill>
                        <pic:spPr>
                          <a:xfrm>
                            <a:off x="0" y="0"/>
                            <a:ext cx="1971675" cy="1079500"/>
                          </a:xfrm>
                          <a:prstGeom prst="rect">
                            <a:avLst/>
                          </a:prstGeom>
                          <a:ln/>
                        </pic:spPr>
                      </pic:pic>
                    </a:graphicData>
                  </a:graphic>
                </wp:anchor>
              </w:drawing>
            </w:r>
            <w:r w:rsidR="00C92845">
              <w:rPr>
                <w:color w:val="000000"/>
                <w:sz w:val="20"/>
                <w:szCs w:val="20"/>
              </w:rPr>
              <w:t>Motosierra</w:t>
            </w:r>
          </w:p>
          <w:p w:rsidR="00CD4E9F" w:rsidRDefault="00CD4E9F">
            <w:pPr>
              <w:pBdr>
                <w:top w:val="nil"/>
                <w:left w:val="nil"/>
                <w:bottom w:val="nil"/>
                <w:right w:val="nil"/>
                <w:between w:val="nil"/>
              </w:pBdr>
              <w:ind w:left="720"/>
              <w:rPr>
                <w:color w:val="000000"/>
                <w:sz w:val="20"/>
                <w:szCs w:val="20"/>
              </w:rPr>
            </w:pPr>
          </w:p>
        </w:tc>
        <w:tc>
          <w:tcPr>
            <w:tcW w:w="5158" w:type="dxa"/>
          </w:tcPr>
          <w:p w:rsidR="00CD4E9F" w:rsidRDefault="00CD4E9F">
            <w:pPr>
              <w:rPr>
                <w:sz w:val="20"/>
                <w:szCs w:val="20"/>
              </w:rPr>
            </w:pPr>
          </w:p>
          <w:p w:rsidR="00CD4E9F" w:rsidRDefault="00C92845">
            <w:pPr>
              <w:rPr>
                <w:sz w:val="20"/>
                <w:szCs w:val="20"/>
              </w:rPr>
            </w:pPr>
            <w:r>
              <w:rPr>
                <w:sz w:val="20"/>
                <w:szCs w:val="20"/>
              </w:rPr>
              <w:t xml:space="preserve">La motosierra es empleada para las podas del cultivo, un proceso fundamental para mantener la adecuada altura de las copas de las plantas de cacao y un buen rendimiento en la producción de cacao. </w:t>
            </w:r>
          </w:p>
        </w:tc>
      </w:tr>
      <w:tr w:rsidR="00CD4E9F">
        <w:trPr>
          <w:trHeight w:val="2470"/>
        </w:trPr>
        <w:tc>
          <w:tcPr>
            <w:tcW w:w="3336" w:type="dxa"/>
          </w:tcPr>
          <w:p w:rsidR="00CD4E9F" w:rsidRDefault="00C92845">
            <w:pPr>
              <w:numPr>
                <w:ilvl w:val="0"/>
                <w:numId w:val="2"/>
              </w:numPr>
              <w:pBdr>
                <w:top w:val="nil"/>
                <w:left w:val="nil"/>
                <w:bottom w:val="nil"/>
                <w:right w:val="nil"/>
                <w:between w:val="nil"/>
              </w:pBdr>
              <w:rPr>
                <w:color w:val="000000"/>
                <w:sz w:val="20"/>
                <w:szCs w:val="20"/>
              </w:rPr>
            </w:pPr>
            <w:r>
              <w:rPr>
                <w:color w:val="000000"/>
                <w:sz w:val="20"/>
                <w:szCs w:val="20"/>
              </w:rPr>
              <w:t>Picadora</w:t>
            </w:r>
          </w:p>
          <w:p w:rsidR="00CD4E9F" w:rsidRDefault="00C92845">
            <w:pPr>
              <w:rPr>
                <w:sz w:val="20"/>
                <w:szCs w:val="20"/>
              </w:rPr>
            </w:pPr>
            <w:r>
              <w:rPr>
                <w:noProof/>
              </w:rPr>
              <w:drawing>
                <wp:anchor distT="0" distB="0" distL="114300" distR="114300" simplePos="0" relativeHeight="251663360" behindDoc="0" locked="0" layoutInCell="1" hidden="0" allowOverlap="1">
                  <wp:simplePos x="0" y="0"/>
                  <wp:positionH relativeFrom="column">
                    <wp:posOffset>274320</wp:posOffset>
                  </wp:positionH>
                  <wp:positionV relativeFrom="paragraph">
                    <wp:posOffset>51435</wp:posOffset>
                  </wp:positionV>
                  <wp:extent cx="1304925" cy="1223010"/>
                  <wp:effectExtent l="0" t="0" r="0" b="0"/>
                  <wp:wrapSquare wrapText="bothSides" distT="0" distB="0" distL="114300" distR="114300"/>
                  <wp:docPr id="11"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16"/>
                          <a:srcRect/>
                          <a:stretch>
                            <a:fillRect/>
                          </a:stretch>
                        </pic:blipFill>
                        <pic:spPr>
                          <a:xfrm rot="5400000">
                            <a:off x="0" y="0"/>
                            <a:ext cx="1304925" cy="1223010"/>
                          </a:xfrm>
                          <a:prstGeom prst="rect">
                            <a:avLst/>
                          </a:prstGeom>
                          <a:ln/>
                        </pic:spPr>
                      </pic:pic>
                    </a:graphicData>
                  </a:graphic>
                </wp:anchor>
              </w:drawing>
            </w:r>
          </w:p>
          <w:p w:rsidR="00CD4E9F" w:rsidRDefault="00CD4E9F">
            <w:pPr>
              <w:rPr>
                <w:sz w:val="20"/>
                <w:szCs w:val="20"/>
              </w:rPr>
            </w:pPr>
          </w:p>
          <w:p w:rsidR="00CD4E9F" w:rsidRDefault="00CD4E9F">
            <w:pPr>
              <w:rPr>
                <w:sz w:val="20"/>
                <w:szCs w:val="20"/>
              </w:rPr>
            </w:pPr>
          </w:p>
        </w:tc>
        <w:tc>
          <w:tcPr>
            <w:tcW w:w="5158" w:type="dxa"/>
          </w:tcPr>
          <w:p w:rsidR="00CD4E9F" w:rsidRDefault="00CD4E9F">
            <w:pPr>
              <w:rPr>
                <w:sz w:val="20"/>
                <w:szCs w:val="20"/>
              </w:rPr>
            </w:pPr>
          </w:p>
          <w:p w:rsidR="00CD4E9F" w:rsidRDefault="00C92845">
            <w:pPr>
              <w:rPr>
                <w:sz w:val="20"/>
                <w:szCs w:val="20"/>
              </w:rPr>
            </w:pPr>
            <w:r>
              <w:rPr>
                <w:sz w:val="20"/>
                <w:szCs w:val="20"/>
              </w:rPr>
              <w:t xml:space="preserve">La picadora es empleada para picar los residuos orgánicos usados como abono y por ende fertilizantes para el cultivo de cacao. </w:t>
            </w:r>
          </w:p>
        </w:tc>
      </w:tr>
      <w:tr w:rsidR="00CD4E9F">
        <w:tc>
          <w:tcPr>
            <w:tcW w:w="3336" w:type="dxa"/>
          </w:tcPr>
          <w:p w:rsidR="00CD4E9F" w:rsidRDefault="00C92845">
            <w:pPr>
              <w:numPr>
                <w:ilvl w:val="0"/>
                <w:numId w:val="2"/>
              </w:numPr>
              <w:pBdr>
                <w:top w:val="nil"/>
                <w:left w:val="nil"/>
                <w:bottom w:val="nil"/>
                <w:right w:val="nil"/>
                <w:between w:val="nil"/>
              </w:pBdr>
              <w:rPr>
                <w:color w:val="000000"/>
                <w:sz w:val="20"/>
                <w:szCs w:val="20"/>
              </w:rPr>
            </w:pPr>
            <w:r>
              <w:rPr>
                <w:color w:val="000000"/>
                <w:sz w:val="20"/>
                <w:szCs w:val="20"/>
              </w:rPr>
              <w:t>Descascarilladora</w:t>
            </w:r>
          </w:p>
          <w:p w:rsidR="00CD4E9F" w:rsidRDefault="00C92845">
            <w:pPr>
              <w:rPr>
                <w:sz w:val="20"/>
                <w:szCs w:val="20"/>
              </w:rPr>
            </w:pPr>
            <w:r>
              <w:rPr>
                <w:noProof/>
              </w:rPr>
              <w:drawing>
                <wp:anchor distT="0" distB="0" distL="114300" distR="114300" simplePos="0" relativeHeight="251664384" behindDoc="0" locked="0" layoutInCell="1" hidden="0" allowOverlap="1">
                  <wp:simplePos x="0" y="0"/>
                  <wp:positionH relativeFrom="column">
                    <wp:posOffset>505460</wp:posOffset>
                  </wp:positionH>
                  <wp:positionV relativeFrom="paragraph">
                    <wp:posOffset>98425</wp:posOffset>
                  </wp:positionV>
                  <wp:extent cx="771745" cy="1080000"/>
                  <wp:effectExtent l="0" t="0" r="0" b="0"/>
                  <wp:wrapSquare wrapText="bothSides" distT="0" distB="0" distL="114300" distR="11430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7"/>
                          <a:srcRect/>
                          <a:stretch>
                            <a:fillRect/>
                          </a:stretch>
                        </pic:blipFill>
                        <pic:spPr>
                          <a:xfrm>
                            <a:off x="0" y="0"/>
                            <a:ext cx="771745" cy="1080000"/>
                          </a:xfrm>
                          <a:prstGeom prst="rect">
                            <a:avLst/>
                          </a:prstGeom>
                          <a:ln/>
                        </pic:spPr>
                      </pic:pic>
                    </a:graphicData>
                  </a:graphic>
                </wp:anchor>
              </w:drawing>
            </w:r>
          </w:p>
          <w:p w:rsidR="00CD4E9F" w:rsidRDefault="00CD4E9F">
            <w:pPr>
              <w:rPr>
                <w:sz w:val="20"/>
                <w:szCs w:val="20"/>
              </w:rPr>
            </w:pPr>
          </w:p>
          <w:p w:rsidR="00CD4E9F" w:rsidRDefault="00CD4E9F">
            <w:pPr>
              <w:rPr>
                <w:sz w:val="20"/>
                <w:szCs w:val="20"/>
              </w:rPr>
            </w:pPr>
          </w:p>
          <w:p w:rsidR="00CD4E9F" w:rsidRDefault="00CD4E9F">
            <w:pPr>
              <w:rPr>
                <w:sz w:val="20"/>
                <w:szCs w:val="20"/>
              </w:rPr>
            </w:pPr>
          </w:p>
          <w:p w:rsidR="00CD4E9F" w:rsidRDefault="00CD4E9F">
            <w:pPr>
              <w:rPr>
                <w:sz w:val="20"/>
                <w:szCs w:val="20"/>
              </w:rPr>
            </w:pPr>
          </w:p>
          <w:p w:rsidR="00CD4E9F" w:rsidRDefault="00CD4E9F">
            <w:pPr>
              <w:rPr>
                <w:sz w:val="20"/>
                <w:szCs w:val="20"/>
              </w:rPr>
            </w:pPr>
          </w:p>
          <w:p w:rsidR="00CD4E9F" w:rsidRDefault="00CD4E9F">
            <w:pPr>
              <w:rPr>
                <w:sz w:val="20"/>
                <w:szCs w:val="20"/>
              </w:rPr>
            </w:pPr>
          </w:p>
          <w:p w:rsidR="00CD4E9F" w:rsidRDefault="00CD4E9F">
            <w:pPr>
              <w:rPr>
                <w:sz w:val="20"/>
                <w:szCs w:val="20"/>
              </w:rPr>
            </w:pPr>
          </w:p>
          <w:p w:rsidR="00CD4E9F" w:rsidRDefault="00CD4E9F">
            <w:pPr>
              <w:rPr>
                <w:sz w:val="20"/>
                <w:szCs w:val="20"/>
              </w:rPr>
            </w:pPr>
          </w:p>
        </w:tc>
        <w:tc>
          <w:tcPr>
            <w:tcW w:w="5158" w:type="dxa"/>
          </w:tcPr>
          <w:p w:rsidR="00CD4E9F" w:rsidRDefault="00CD4E9F">
            <w:pPr>
              <w:rPr>
                <w:sz w:val="20"/>
                <w:szCs w:val="20"/>
              </w:rPr>
            </w:pPr>
          </w:p>
          <w:p w:rsidR="00CD4E9F" w:rsidRDefault="00C92845">
            <w:pPr>
              <w:rPr>
                <w:sz w:val="20"/>
                <w:szCs w:val="20"/>
              </w:rPr>
            </w:pPr>
            <w:r>
              <w:rPr>
                <w:sz w:val="20"/>
                <w:szCs w:val="20"/>
              </w:rPr>
              <w:t xml:space="preserve">En esta etapa se emplean equipos que demandan energía eléctrica para realizar el proceso de descascarillado del grano de cacao. </w:t>
            </w:r>
          </w:p>
          <w:p w:rsidR="00CD4E9F" w:rsidRDefault="00CD4E9F">
            <w:pPr>
              <w:rPr>
                <w:sz w:val="20"/>
                <w:szCs w:val="20"/>
              </w:rPr>
            </w:pPr>
          </w:p>
        </w:tc>
      </w:tr>
      <w:tr w:rsidR="00CD4E9F">
        <w:trPr>
          <w:trHeight w:val="2143"/>
        </w:trPr>
        <w:tc>
          <w:tcPr>
            <w:tcW w:w="3336" w:type="dxa"/>
          </w:tcPr>
          <w:p w:rsidR="00CD4E9F" w:rsidRDefault="00C92845">
            <w:pPr>
              <w:numPr>
                <w:ilvl w:val="0"/>
                <w:numId w:val="2"/>
              </w:numPr>
              <w:pBdr>
                <w:top w:val="nil"/>
                <w:left w:val="nil"/>
                <w:bottom w:val="nil"/>
                <w:right w:val="nil"/>
                <w:between w:val="nil"/>
              </w:pBdr>
              <w:rPr>
                <w:color w:val="000000"/>
                <w:sz w:val="20"/>
                <w:szCs w:val="20"/>
              </w:rPr>
            </w:pPr>
            <w:r>
              <w:rPr>
                <w:color w:val="000000"/>
                <w:sz w:val="20"/>
                <w:szCs w:val="20"/>
              </w:rPr>
              <w:t>Camioneta</w:t>
            </w:r>
            <w:r>
              <w:rPr>
                <w:noProof/>
              </w:rPr>
              <w:drawing>
                <wp:anchor distT="0" distB="0" distL="114300" distR="114300" simplePos="0" relativeHeight="251665408" behindDoc="0" locked="0" layoutInCell="1" hidden="0" allowOverlap="1">
                  <wp:simplePos x="0" y="0"/>
                  <wp:positionH relativeFrom="column">
                    <wp:posOffset>273685</wp:posOffset>
                  </wp:positionH>
                  <wp:positionV relativeFrom="paragraph">
                    <wp:posOffset>228600</wp:posOffset>
                  </wp:positionV>
                  <wp:extent cx="1212923" cy="1080000"/>
                  <wp:effectExtent l="0" t="0" r="0" b="0"/>
                  <wp:wrapSquare wrapText="bothSides" distT="0" distB="0" distL="114300" distR="114300"/>
                  <wp:docPr id="7"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8"/>
                          <a:srcRect/>
                          <a:stretch>
                            <a:fillRect/>
                          </a:stretch>
                        </pic:blipFill>
                        <pic:spPr>
                          <a:xfrm>
                            <a:off x="0" y="0"/>
                            <a:ext cx="1212923" cy="1080000"/>
                          </a:xfrm>
                          <a:prstGeom prst="rect">
                            <a:avLst/>
                          </a:prstGeom>
                          <a:ln/>
                        </pic:spPr>
                      </pic:pic>
                    </a:graphicData>
                  </a:graphic>
                </wp:anchor>
              </w:drawing>
            </w:r>
          </w:p>
          <w:p w:rsidR="00CD4E9F" w:rsidRDefault="00CD4E9F">
            <w:pPr>
              <w:ind w:left="360"/>
              <w:rPr>
                <w:sz w:val="20"/>
                <w:szCs w:val="20"/>
              </w:rPr>
            </w:pPr>
          </w:p>
        </w:tc>
        <w:tc>
          <w:tcPr>
            <w:tcW w:w="5158" w:type="dxa"/>
          </w:tcPr>
          <w:p w:rsidR="00CD4E9F" w:rsidRDefault="00CD4E9F">
            <w:pPr>
              <w:rPr>
                <w:sz w:val="20"/>
                <w:szCs w:val="20"/>
              </w:rPr>
            </w:pPr>
          </w:p>
          <w:p w:rsidR="00CD4E9F" w:rsidRDefault="00C92845">
            <w:pPr>
              <w:rPr>
                <w:sz w:val="20"/>
                <w:szCs w:val="20"/>
              </w:rPr>
            </w:pPr>
            <w:r>
              <w:rPr>
                <w:sz w:val="20"/>
                <w:szCs w:val="20"/>
              </w:rPr>
              <w:t>Las camionetas o vehículos a combustión se utilizan para llevar a cabo diversas tareas de carga dentro de la uni</w:t>
            </w:r>
            <w:r>
              <w:rPr>
                <w:sz w:val="20"/>
                <w:szCs w:val="20"/>
              </w:rPr>
              <w:t>dad productiva.</w:t>
            </w:r>
          </w:p>
        </w:tc>
      </w:tr>
    </w:tbl>
    <w:p w:rsidR="00CD4E9F" w:rsidRDefault="00C92845">
      <w:pPr>
        <w:pBdr>
          <w:top w:val="nil"/>
          <w:left w:val="nil"/>
          <w:bottom w:val="nil"/>
          <w:right w:val="nil"/>
          <w:between w:val="nil"/>
        </w:pBdr>
        <w:jc w:val="center"/>
        <w:rPr>
          <w:color w:val="000000"/>
          <w:sz w:val="18"/>
          <w:szCs w:val="18"/>
        </w:rPr>
      </w:pPr>
      <w:r>
        <w:rPr>
          <w:color w:val="000000"/>
          <w:sz w:val="18"/>
          <w:szCs w:val="18"/>
        </w:rPr>
        <w:t>Fuente: elaboración propia</w:t>
      </w:r>
    </w:p>
    <w:p w:rsidR="00CD4E9F" w:rsidRDefault="00C92845">
      <w:pPr>
        <w:keepNext/>
        <w:keepLines/>
        <w:numPr>
          <w:ilvl w:val="1"/>
          <w:numId w:val="1"/>
        </w:numPr>
        <w:pBdr>
          <w:top w:val="nil"/>
          <w:left w:val="nil"/>
          <w:bottom w:val="nil"/>
          <w:right w:val="nil"/>
          <w:between w:val="nil"/>
        </w:pBdr>
        <w:spacing w:before="360" w:after="80"/>
      </w:pPr>
      <w:bookmarkStart w:id="5" w:name="_heading=h.tyjcwt" w:colFirst="0" w:colLast="0"/>
      <w:bookmarkEnd w:id="5"/>
      <w:r>
        <w:rPr>
          <w:b/>
          <w:color w:val="000000"/>
          <w:sz w:val="24"/>
          <w:szCs w:val="24"/>
        </w:rPr>
        <w:lastRenderedPageBreak/>
        <w:t>Energéticos empleados</w:t>
      </w:r>
    </w:p>
    <w:p w:rsidR="00CD4E9F" w:rsidRDefault="00C92845">
      <w:r>
        <w:t>En relación a los energéticos utilizados como se detalla en la siguiente tabla, se identificaron el uso de gasolina, ACPM y energía eléctrica, de los cuales el energético más demandado es la gasolina empleada en la fuerza motriz principalmente en el uso de</w:t>
      </w:r>
      <w:r>
        <w:t xml:space="preserve"> equipos como motosierras, guadañadoras, bombas estacionarias y vehículos de transporte.</w:t>
      </w:r>
    </w:p>
    <w:p w:rsidR="00CD4E9F" w:rsidRDefault="00CD4E9F">
      <w:pPr>
        <w:pBdr>
          <w:top w:val="nil"/>
          <w:left w:val="nil"/>
          <w:bottom w:val="nil"/>
          <w:right w:val="nil"/>
          <w:between w:val="nil"/>
        </w:pBdr>
        <w:rPr>
          <w:i/>
          <w:color w:val="44546A"/>
          <w:sz w:val="18"/>
          <w:szCs w:val="18"/>
        </w:rPr>
      </w:pPr>
    </w:p>
    <w:p w:rsidR="00CD4E9F" w:rsidRDefault="00C92845">
      <w:pPr>
        <w:pBdr>
          <w:top w:val="nil"/>
          <w:left w:val="nil"/>
          <w:bottom w:val="nil"/>
          <w:right w:val="nil"/>
          <w:between w:val="nil"/>
        </w:pBdr>
        <w:jc w:val="center"/>
      </w:pPr>
      <w:r>
        <w:rPr>
          <w:b/>
        </w:rPr>
        <w:t xml:space="preserve">Tabla 5.  </w:t>
      </w:r>
      <w:r>
        <w:t>Energéticos empleados por proceso</w:t>
      </w:r>
    </w:p>
    <w:tbl>
      <w:tblPr>
        <w:tblStyle w:val="a4"/>
        <w:tblW w:w="6765" w:type="dxa"/>
        <w:tblInd w:w="1335" w:type="dxa"/>
        <w:tblLayout w:type="fixed"/>
        <w:tblLook w:val="0400" w:firstRow="0" w:lastRow="0" w:firstColumn="0" w:lastColumn="0" w:noHBand="0" w:noVBand="1"/>
      </w:tblPr>
      <w:tblGrid>
        <w:gridCol w:w="1455"/>
        <w:gridCol w:w="1860"/>
        <w:gridCol w:w="1455"/>
        <w:gridCol w:w="1995"/>
      </w:tblGrid>
      <w:tr w:rsidR="00CD4E9F">
        <w:trPr>
          <w:trHeight w:val="762"/>
        </w:trPr>
        <w:tc>
          <w:tcPr>
            <w:tcW w:w="1455" w:type="dxa"/>
            <w:tcBorders>
              <w:top w:val="single" w:sz="4" w:space="0" w:color="000000"/>
              <w:left w:val="single" w:sz="4" w:space="0" w:color="000000"/>
              <w:bottom w:val="single" w:sz="4" w:space="0" w:color="000000"/>
              <w:right w:val="single" w:sz="4" w:space="0" w:color="000000"/>
            </w:tcBorders>
            <w:shd w:val="clear" w:color="auto" w:fill="25A18E"/>
            <w:vAlign w:val="center"/>
          </w:tcPr>
          <w:p w:rsidR="00CD4E9F" w:rsidRDefault="00C92845">
            <w:pPr>
              <w:jc w:val="center"/>
              <w:rPr>
                <w:b/>
                <w:color w:val="000000"/>
                <w:sz w:val="20"/>
                <w:szCs w:val="20"/>
              </w:rPr>
            </w:pPr>
            <w:r>
              <w:rPr>
                <w:b/>
                <w:color w:val="000000"/>
                <w:sz w:val="20"/>
                <w:szCs w:val="20"/>
              </w:rPr>
              <w:t>Proceso</w:t>
            </w:r>
          </w:p>
        </w:tc>
        <w:tc>
          <w:tcPr>
            <w:tcW w:w="1860" w:type="dxa"/>
            <w:tcBorders>
              <w:top w:val="single" w:sz="4" w:space="0" w:color="000000"/>
              <w:left w:val="single" w:sz="4" w:space="0" w:color="000000"/>
              <w:bottom w:val="single" w:sz="4" w:space="0" w:color="000000"/>
              <w:right w:val="single" w:sz="4" w:space="0" w:color="000000"/>
            </w:tcBorders>
            <w:shd w:val="clear" w:color="auto" w:fill="25A18E"/>
            <w:vAlign w:val="center"/>
          </w:tcPr>
          <w:p w:rsidR="00CD4E9F" w:rsidRDefault="00C92845">
            <w:pPr>
              <w:jc w:val="center"/>
              <w:rPr>
                <w:b/>
                <w:color w:val="000000"/>
                <w:sz w:val="20"/>
                <w:szCs w:val="20"/>
              </w:rPr>
            </w:pPr>
            <w:r>
              <w:rPr>
                <w:b/>
                <w:color w:val="000000"/>
                <w:sz w:val="20"/>
                <w:szCs w:val="20"/>
              </w:rPr>
              <w:t>Equipo</w:t>
            </w:r>
          </w:p>
        </w:tc>
        <w:tc>
          <w:tcPr>
            <w:tcW w:w="1455" w:type="dxa"/>
            <w:tcBorders>
              <w:top w:val="single" w:sz="4" w:space="0" w:color="000000"/>
              <w:left w:val="single" w:sz="4" w:space="0" w:color="000000"/>
              <w:bottom w:val="single" w:sz="4" w:space="0" w:color="000000"/>
              <w:right w:val="single" w:sz="4" w:space="0" w:color="000000"/>
            </w:tcBorders>
            <w:shd w:val="clear" w:color="auto" w:fill="25A18E"/>
            <w:vAlign w:val="center"/>
          </w:tcPr>
          <w:p w:rsidR="00CD4E9F" w:rsidRDefault="00C92845">
            <w:pPr>
              <w:jc w:val="center"/>
              <w:rPr>
                <w:b/>
                <w:color w:val="000000"/>
                <w:sz w:val="20"/>
                <w:szCs w:val="20"/>
              </w:rPr>
            </w:pPr>
            <w:r>
              <w:rPr>
                <w:b/>
                <w:color w:val="000000"/>
                <w:sz w:val="20"/>
                <w:szCs w:val="20"/>
              </w:rPr>
              <w:t>Uso final de energía</w:t>
            </w:r>
          </w:p>
        </w:tc>
        <w:tc>
          <w:tcPr>
            <w:tcW w:w="1995" w:type="dxa"/>
            <w:tcBorders>
              <w:top w:val="single" w:sz="4" w:space="0" w:color="000000"/>
              <w:left w:val="single" w:sz="4" w:space="0" w:color="000000"/>
              <w:bottom w:val="single" w:sz="4" w:space="0" w:color="000000"/>
              <w:right w:val="single" w:sz="4" w:space="0" w:color="000000"/>
            </w:tcBorders>
            <w:shd w:val="clear" w:color="auto" w:fill="25A18E"/>
            <w:vAlign w:val="center"/>
          </w:tcPr>
          <w:p w:rsidR="00CD4E9F" w:rsidRDefault="00C92845">
            <w:pPr>
              <w:jc w:val="center"/>
              <w:rPr>
                <w:b/>
                <w:color w:val="000000"/>
                <w:sz w:val="20"/>
                <w:szCs w:val="20"/>
              </w:rPr>
            </w:pPr>
            <w:r>
              <w:rPr>
                <w:b/>
                <w:color w:val="000000"/>
                <w:sz w:val="20"/>
                <w:szCs w:val="20"/>
              </w:rPr>
              <w:t>Energético</w:t>
            </w:r>
          </w:p>
        </w:tc>
      </w:tr>
      <w:tr w:rsidR="00CD4E9F">
        <w:trPr>
          <w:trHeight w:val="270"/>
        </w:trPr>
        <w:tc>
          <w:tcPr>
            <w:tcW w:w="14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4E9F" w:rsidRDefault="00C92845">
            <w:pPr>
              <w:jc w:val="center"/>
              <w:rPr>
                <w:color w:val="000000"/>
                <w:sz w:val="20"/>
                <w:szCs w:val="20"/>
              </w:rPr>
            </w:pPr>
            <w:r>
              <w:rPr>
                <w:sz w:val="20"/>
                <w:szCs w:val="20"/>
              </w:rPr>
              <w:t>Fertilización</w:t>
            </w:r>
          </w:p>
        </w:tc>
        <w:tc>
          <w:tcPr>
            <w:tcW w:w="18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4E9F" w:rsidRDefault="00C92845">
            <w:pPr>
              <w:jc w:val="center"/>
              <w:rPr>
                <w:color w:val="000000"/>
                <w:sz w:val="20"/>
                <w:szCs w:val="20"/>
              </w:rPr>
            </w:pPr>
            <w:r>
              <w:rPr>
                <w:sz w:val="20"/>
                <w:szCs w:val="20"/>
              </w:rPr>
              <w:t>Picador</w:t>
            </w:r>
          </w:p>
        </w:tc>
        <w:tc>
          <w:tcPr>
            <w:tcW w:w="14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4E9F" w:rsidRDefault="00C92845">
            <w:pPr>
              <w:jc w:val="center"/>
              <w:rPr>
                <w:color w:val="000000"/>
                <w:sz w:val="20"/>
                <w:szCs w:val="20"/>
              </w:rPr>
            </w:pPr>
            <w:r>
              <w:rPr>
                <w:sz w:val="20"/>
                <w:szCs w:val="20"/>
              </w:rPr>
              <w:t>Fuerza motriz</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4E9F" w:rsidRDefault="00C92845">
            <w:pPr>
              <w:jc w:val="center"/>
              <w:rPr>
                <w:color w:val="000000"/>
                <w:sz w:val="20"/>
                <w:szCs w:val="20"/>
              </w:rPr>
            </w:pPr>
            <w:r>
              <w:rPr>
                <w:sz w:val="20"/>
                <w:szCs w:val="20"/>
              </w:rPr>
              <w:t>Energía Eléctrica</w:t>
            </w:r>
          </w:p>
        </w:tc>
      </w:tr>
      <w:tr w:rsidR="00CD4E9F">
        <w:trPr>
          <w:trHeight w:val="200"/>
        </w:trPr>
        <w:tc>
          <w:tcPr>
            <w:tcW w:w="145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CD4E9F" w:rsidRDefault="00C92845">
            <w:pPr>
              <w:jc w:val="center"/>
              <w:rPr>
                <w:color w:val="000000"/>
                <w:sz w:val="20"/>
                <w:szCs w:val="20"/>
              </w:rPr>
            </w:pPr>
            <w:r>
              <w:rPr>
                <w:sz w:val="20"/>
                <w:szCs w:val="20"/>
              </w:rPr>
              <w:t>Mantenimiento</w:t>
            </w:r>
          </w:p>
        </w:tc>
        <w:tc>
          <w:tcPr>
            <w:tcW w:w="18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4E9F" w:rsidRDefault="00C92845">
            <w:pPr>
              <w:jc w:val="center"/>
              <w:rPr>
                <w:color w:val="000000"/>
                <w:sz w:val="20"/>
                <w:szCs w:val="20"/>
              </w:rPr>
            </w:pPr>
            <w:r>
              <w:rPr>
                <w:sz w:val="20"/>
                <w:szCs w:val="20"/>
              </w:rPr>
              <w:t>Guadaña</w:t>
            </w:r>
          </w:p>
        </w:tc>
        <w:tc>
          <w:tcPr>
            <w:tcW w:w="14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4E9F" w:rsidRDefault="00C92845">
            <w:pPr>
              <w:jc w:val="center"/>
              <w:rPr>
                <w:color w:val="000000"/>
                <w:sz w:val="20"/>
                <w:szCs w:val="20"/>
              </w:rPr>
            </w:pPr>
            <w:r>
              <w:rPr>
                <w:sz w:val="20"/>
                <w:szCs w:val="20"/>
              </w:rPr>
              <w:t>Fuerza motriz</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4E9F" w:rsidRDefault="00C92845">
            <w:pPr>
              <w:jc w:val="center"/>
              <w:rPr>
                <w:color w:val="000000"/>
                <w:sz w:val="20"/>
                <w:szCs w:val="20"/>
              </w:rPr>
            </w:pPr>
            <w:r>
              <w:rPr>
                <w:sz w:val="20"/>
                <w:szCs w:val="20"/>
              </w:rPr>
              <w:t>Gasolina</w:t>
            </w:r>
          </w:p>
        </w:tc>
      </w:tr>
      <w:tr w:rsidR="00CD4E9F">
        <w:trPr>
          <w:trHeight w:val="298"/>
        </w:trPr>
        <w:tc>
          <w:tcPr>
            <w:tcW w:w="145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D4E9F" w:rsidRDefault="00CD4E9F">
            <w:pPr>
              <w:widowControl w:val="0"/>
              <w:pBdr>
                <w:top w:val="nil"/>
                <w:left w:val="nil"/>
                <w:bottom w:val="nil"/>
                <w:right w:val="nil"/>
                <w:between w:val="nil"/>
              </w:pBdr>
              <w:spacing w:line="276" w:lineRule="auto"/>
              <w:jc w:val="left"/>
              <w:rPr>
                <w:color w:val="000000"/>
                <w:sz w:val="20"/>
                <w:szCs w:val="20"/>
              </w:rPr>
            </w:pPr>
          </w:p>
        </w:tc>
        <w:tc>
          <w:tcPr>
            <w:tcW w:w="186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CD4E9F" w:rsidRDefault="00CD4E9F">
            <w:pPr>
              <w:jc w:val="center"/>
              <w:rPr>
                <w:sz w:val="20"/>
                <w:szCs w:val="20"/>
              </w:rPr>
            </w:pPr>
          </w:p>
          <w:p w:rsidR="00CD4E9F" w:rsidRDefault="00C92845">
            <w:pPr>
              <w:jc w:val="center"/>
              <w:rPr>
                <w:sz w:val="20"/>
                <w:szCs w:val="20"/>
              </w:rPr>
            </w:pPr>
            <w:r>
              <w:rPr>
                <w:sz w:val="20"/>
                <w:szCs w:val="20"/>
              </w:rPr>
              <w:t>Motosierra</w:t>
            </w:r>
          </w:p>
        </w:tc>
        <w:tc>
          <w:tcPr>
            <w:tcW w:w="14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4E9F" w:rsidRDefault="00C92845">
            <w:pPr>
              <w:jc w:val="center"/>
              <w:rPr>
                <w:color w:val="000000"/>
                <w:sz w:val="20"/>
                <w:szCs w:val="20"/>
              </w:rPr>
            </w:pPr>
            <w:r>
              <w:rPr>
                <w:sz w:val="20"/>
                <w:szCs w:val="20"/>
              </w:rPr>
              <w:t>Fuerza motriz</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4E9F" w:rsidRDefault="00C92845">
            <w:pPr>
              <w:jc w:val="center"/>
              <w:rPr>
                <w:color w:val="000000"/>
                <w:sz w:val="20"/>
                <w:szCs w:val="20"/>
              </w:rPr>
            </w:pPr>
            <w:r>
              <w:rPr>
                <w:sz w:val="20"/>
                <w:szCs w:val="20"/>
              </w:rPr>
              <w:t>Energía Eléctrica</w:t>
            </w:r>
          </w:p>
        </w:tc>
      </w:tr>
      <w:tr w:rsidR="00CD4E9F">
        <w:trPr>
          <w:trHeight w:val="200"/>
        </w:trPr>
        <w:tc>
          <w:tcPr>
            <w:tcW w:w="145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D4E9F" w:rsidRDefault="00CD4E9F">
            <w:pPr>
              <w:widowControl w:val="0"/>
              <w:pBdr>
                <w:top w:val="nil"/>
                <w:left w:val="nil"/>
                <w:bottom w:val="nil"/>
                <w:right w:val="nil"/>
                <w:between w:val="nil"/>
              </w:pBdr>
              <w:spacing w:line="276" w:lineRule="auto"/>
              <w:jc w:val="left"/>
              <w:rPr>
                <w:color w:val="000000"/>
                <w:sz w:val="20"/>
                <w:szCs w:val="20"/>
              </w:rPr>
            </w:pPr>
          </w:p>
        </w:tc>
        <w:tc>
          <w:tcPr>
            <w:tcW w:w="186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D4E9F" w:rsidRDefault="00CD4E9F">
            <w:pPr>
              <w:widowControl w:val="0"/>
              <w:pBdr>
                <w:top w:val="nil"/>
                <w:left w:val="nil"/>
                <w:bottom w:val="nil"/>
                <w:right w:val="nil"/>
                <w:between w:val="nil"/>
              </w:pBdr>
              <w:spacing w:line="276" w:lineRule="auto"/>
              <w:jc w:val="left"/>
              <w:rPr>
                <w:color w:val="000000"/>
                <w:sz w:val="20"/>
                <w:szCs w:val="20"/>
              </w:rPr>
            </w:pPr>
          </w:p>
        </w:tc>
        <w:tc>
          <w:tcPr>
            <w:tcW w:w="14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4E9F" w:rsidRDefault="00C92845">
            <w:pPr>
              <w:jc w:val="center"/>
              <w:rPr>
                <w:color w:val="000000"/>
                <w:sz w:val="20"/>
                <w:szCs w:val="20"/>
              </w:rPr>
            </w:pPr>
            <w:r>
              <w:rPr>
                <w:sz w:val="20"/>
                <w:szCs w:val="20"/>
              </w:rPr>
              <w:t>Fuerza motriz</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4E9F" w:rsidRDefault="00C92845">
            <w:pPr>
              <w:jc w:val="center"/>
              <w:rPr>
                <w:color w:val="000000"/>
                <w:sz w:val="20"/>
                <w:szCs w:val="20"/>
              </w:rPr>
            </w:pPr>
            <w:r>
              <w:rPr>
                <w:sz w:val="20"/>
                <w:szCs w:val="20"/>
              </w:rPr>
              <w:t>Gasolina</w:t>
            </w:r>
          </w:p>
        </w:tc>
      </w:tr>
      <w:tr w:rsidR="00CD4E9F">
        <w:trPr>
          <w:trHeight w:val="200"/>
        </w:trPr>
        <w:tc>
          <w:tcPr>
            <w:tcW w:w="145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D4E9F" w:rsidRDefault="00CD4E9F">
            <w:pPr>
              <w:widowControl w:val="0"/>
              <w:pBdr>
                <w:top w:val="nil"/>
                <w:left w:val="nil"/>
                <w:bottom w:val="nil"/>
                <w:right w:val="nil"/>
                <w:between w:val="nil"/>
              </w:pBdr>
              <w:spacing w:line="276" w:lineRule="auto"/>
              <w:jc w:val="left"/>
              <w:rPr>
                <w:color w:val="000000"/>
                <w:sz w:val="20"/>
                <w:szCs w:val="20"/>
              </w:rPr>
            </w:pPr>
          </w:p>
        </w:tc>
        <w:tc>
          <w:tcPr>
            <w:tcW w:w="18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4E9F" w:rsidRDefault="00C92845">
            <w:pPr>
              <w:jc w:val="center"/>
              <w:rPr>
                <w:color w:val="000000"/>
                <w:sz w:val="20"/>
                <w:szCs w:val="20"/>
              </w:rPr>
            </w:pPr>
            <w:r>
              <w:rPr>
                <w:sz w:val="20"/>
                <w:szCs w:val="20"/>
              </w:rPr>
              <w:t>Estacionarias</w:t>
            </w:r>
          </w:p>
        </w:tc>
        <w:tc>
          <w:tcPr>
            <w:tcW w:w="14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4E9F" w:rsidRDefault="00C92845">
            <w:pPr>
              <w:jc w:val="center"/>
              <w:rPr>
                <w:color w:val="000000"/>
                <w:sz w:val="20"/>
                <w:szCs w:val="20"/>
              </w:rPr>
            </w:pPr>
            <w:r>
              <w:rPr>
                <w:sz w:val="20"/>
                <w:szCs w:val="20"/>
              </w:rPr>
              <w:t>Fuerza motriz</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4E9F" w:rsidRDefault="00C92845">
            <w:pPr>
              <w:jc w:val="center"/>
              <w:rPr>
                <w:color w:val="000000"/>
                <w:sz w:val="20"/>
                <w:szCs w:val="20"/>
              </w:rPr>
            </w:pPr>
            <w:r>
              <w:rPr>
                <w:sz w:val="20"/>
                <w:szCs w:val="20"/>
              </w:rPr>
              <w:t>Gasolina</w:t>
            </w:r>
          </w:p>
        </w:tc>
      </w:tr>
      <w:tr w:rsidR="00CD4E9F">
        <w:trPr>
          <w:trHeight w:val="122"/>
        </w:trPr>
        <w:tc>
          <w:tcPr>
            <w:tcW w:w="14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4E9F" w:rsidRDefault="00C92845">
            <w:pPr>
              <w:jc w:val="center"/>
              <w:rPr>
                <w:color w:val="000000"/>
                <w:sz w:val="20"/>
                <w:szCs w:val="20"/>
              </w:rPr>
            </w:pPr>
            <w:r>
              <w:rPr>
                <w:sz w:val="20"/>
                <w:szCs w:val="20"/>
              </w:rPr>
              <w:t>Postcosecha</w:t>
            </w:r>
          </w:p>
        </w:tc>
        <w:tc>
          <w:tcPr>
            <w:tcW w:w="18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4E9F" w:rsidRDefault="00C92845">
            <w:pPr>
              <w:jc w:val="center"/>
              <w:rPr>
                <w:color w:val="000000"/>
                <w:sz w:val="20"/>
                <w:szCs w:val="20"/>
              </w:rPr>
            </w:pPr>
            <w:proofErr w:type="spellStart"/>
            <w:r>
              <w:rPr>
                <w:sz w:val="20"/>
                <w:szCs w:val="20"/>
              </w:rPr>
              <w:t>Scarilladora</w:t>
            </w:r>
            <w:proofErr w:type="spellEnd"/>
          </w:p>
        </w:tc>
        <w:tc>
          <w:tcPr>
            <w:tcW w:w="14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4E9F" w:rsidRDefault="00C92845">
            <w:pPr>
              <w:jc w:val="center"/>
              <w:rPr>
                <w:color w:val="000000"/>
                <w:sz w:val="20"/>
                <w:szCs w:val="20"/>
              </w:rPr>
            </w:pPr>
            <w:r>
              <w:rPr>
                <w:sz w:val="20"/>
                <w:szCs w:val="20"/>
              </w:rPr>
              <w:t>Fuerza motriz</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4E9F" w:rsidRDefault="00C92845">
            <w:pPr>
              <w:jc w:val="center"/>
              <w:rPr>
                <w:color w:val="000000"/>
                <w:sz w:val="20"/>
                <w:szCs w:val="20"/>
              </w:rPr>
            </w:pPr>
            <w:r>
              <w:rPr>
                <w:sz w:val="20"/>
                <w:szCs w:val="20"/>
              </w:rPr>
              <w:t>Energía Eléctrica</w:t>
            </w:r>
          </w:p>
        </w:tc>
      </w:tr>
      <w:tr w:rsidR="00CD4E9F">
        <w:trPr>
          <w:trHeight w:val="200"/>
        </w:trPr>
        <w:tc>
          <w:tcPr>
            <w:tcW w:w="145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CD4E9F" w:rsidRDefault="00C92845">
            <w:pPr>
              <w:jc w:val="center"/>
              <w:rPr>
                <w:color w:val="000000"/>
                <w:sz w:val="20"/>
                <w:szCs w:val="20"/>
              </w:rPr>
            </w:pPr>
            <w:r>
              <w:rPr>
                <w:sz w:val="20"/>
                <w:szCs w:val="20"/>
              </w:rPr>
              <w:t>Preparación del terreno</w:t>
            </w:r>
          </w:p>
        </w:tc>
        <w:tc>
          <w:tcPr>
            <w:tcW w:w="18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4E9F" w:rsidRDefault="00C92845">
            <w:pPr>
              <w:jc w:val="center"/>
              <w:rPr>
                <w:color w:val="000000"/>
                <w:sz w:val="20"/>
                <w:szCs w:val="20"/>
              </w:rPr>
            </w:pPr>
            <w:r>
              <w:rPr>
                <w:sz w:val="20"/>
                <w:szCs w:val="20"/>
              </w:rPr>
              <w:t>Guadaña</w:t>
            </w:r>
          </w:p>
        </w:tc>
        <w:tc>
          <w:tcPr>
            <w:tcW w:w="14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4E9F" w:rsidRDefault="00C92845">
            <w:pPr>
              <w:jc w:val="center"/>
              <w:rPr>
                <w:color w:val="000000"/>
                <w:sz w:val="20"/>
                <w:szCs w:val="20"/>
              </w:rPr>
            </w:pPr>
            <w:r>
              <w:rPr>
                <w:sz w:val="20"/>
                <w:szCs w:val="20"/>
              </w:rPr>
              <w:t>Fuerza motriz</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4E9F" w:rsidRDefault="00C92845">
            <w:pPr>
              <w:jc w:val="center"/>
              <w:rPr>
                <w:color w:val="000000"/>
                <w:sz w:val="20"/>
                <w:szCs w:val="20"/>
              </w:rPr>
            </w:pPr>
            <w:r>
              <w:rPr>
                <w:sz w:val="20"/>
                <w:szCs w:val="20"/>
              </w:rPr>
              <w:t>ACPM</w:t>
            </w:r>
          </w:p>
        </w:tc>
      </w:tr>
      <w:tr w:rsidR="00CD4E9F">
        <w:trPr>
          <w:trHeight w:val="214"/>
        </w:trPr>
        <w:tc>
          <w:tcPr>
            <w:tcW w:w="145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D4E9F" w:rsidRDefault="00CD4E9F">
            <w:pPr>
              <w:widowControl w:val="0"/>
              <w:pBdr>
                <w:top w:val="nil"/>
                <w:left w:val="nil"/>
                <w:bottom w:val="nil"/>
                <w:right w:val="nil"/>
                <w:between w:val="nil"/>
              </w:pBdr>
              <w:spacing w:line="276" w:lineRule="auto"/>
              <w:jc w:val="left"/>
              <w:rPr>
                <w:color w:val="000000"/>
                <w:sz w:val="20"/>
                <w:szCs w:val="20"/>
              </w:rPr>
            </w:pPr>
          </w:p>
        </w:tc>
        <w:tc>
          <w:tcPr>
            <w:tcW w:w="18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4E9F" w:rsidRDefault="00C92845">
            <w:pPr>
              <w:jc w:val="center"/>
              <w:rPr>
                <w:color w:val="000000"/>
                <w:sz w:val="20"/>
                <w:szCs w:val="20"/>
              </w:rPr>
            </w:pPr>
            <w:r>
              <w:rPr>
                <w:sz w:val="20"/>
                <w:szCs w:val="20"/>
              </w:rPr>
              <w:t>Motocultor</w:t>
            </w:r>
          </w:p>
        </w:tc>
        <w:tc>
          <w:tcPr>
            <w:tcW w:w="14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4E9F" w:rsidRDefault="00C92845">
            <w:pPr>
              <w:jc w:val="center"/>
              <w:rPr>
                <w:color w:val="000000"/>
                <w:sz w:val="20"/>
                <w:szCs w:val="20"/>
              </w:rPr>
            </w:pPr>
            <w:r>
              <w:rPr>
                <w:sz w:val="20"/>
                <w:szCs w:val="20"/>
              </w:rPr>
              <w:t>Fuerza motriz</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4E9F" w:rsidRDefault="00C92845">
            <w:pPr>
              <w:jc w:val="center"/>
              <w:rPr>
                <w:color w:val="000000"/>
                <w:sz w:val="20"/>
                <w:szCs w:val="20"/>
              </w:rPr>
            </w:pPr>
            <w:r>
              <w:rPr>
                <w:sz w:val="20"/>
                <w:szCs w:val="20"/>
              </w:rPr>
              <w:t>Gasolina</w:t>
            </w:r>
          </w:p>
        </w:tc>
      </w:tr>
      <w:tr w:rsidR="00CD4E9F">
        <w:trPr>
          <w:trHeight w:val="247"/>
        </w:trPr>
        <w:tc>
          <w:tcPr>
            <w:tcW w:w="145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CD4E9F" w:rsidRDefault="00CD4E9F">
            <w:pPr>
              <w:widowControl w:val="0"/>
              <w:pBdr>
                <w:top w:val="nil"/>
                <w:left w:val="nil"/>
                <w:bottom w:val="nil"/>
                <w:right w:val="nil"/>
                <w:between w:val="nil"/>
              </w:pBdr>
              <w:spacing w:line="276" w:lineRule="auto"/>
              <w:jc w:val="left"/>
              <w:rPr>
                <w:color w:val="000000"/>
                <w:sz w:val="20"/>
                <w:szCs w:val="20"/>
              </w:rPr>
            </w:pPr>
          </w:p>
        </w:tc>
        <w:tc>
          <w:tcPr>
            <w:tcW w:w="18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4E9F" w:rsidRDefault="00C92845">
            <w:pPr>
              <w:jc w:val="center"/>
              <w:rPr>
                <w:color w:val="000000"/>
                <w:sz w:val="20"/>
                <w:szCs w:val="20"/>
              </w:rPr>
            </w:pPr>
            <w:r>
              <w:rPr>
                <w:sz w:val="20"/>
                <w:szCs w:val="20"/>
              </w:rPr>
              <w:t>Motosierra</w:t>
            </w:r>
          </w:p>
        </w:tc>
        <w:tc>
          <w:tcPr>
            <w:tcW w:w="14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4E9F" w:rsidRDefault="00C92845">
            <w:pPr>
              <w:jc w:val="center"/>
              <w:rPr>
                <w:color w:val="000000"/>
                <w:sz w:val="20"/>
                <w:szCs w:val="20"/>
              </w:rPr>
            </w:pPr>
            <w:r>
              <w:rPr>
                <w:sz w:val="20"/>
                <w:szCs w:val="20"/>
              </w:rPr>
              <w:t>Fuerza motriz</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4E9F" w:rsidRDefault="00C92845">
            <w:pPr>
              <w:jc w:val="center"/>
              <w:rPr>
                <w:color w:val="000000"/>
                <w:sz w:val="20"/>
                <w:szCs w:val="20"/>
              </w:rPr>
            </w:pPr>
            <w:r>
              <w:rPr>
                <w:sz w:val="20"/>
                <w:szCs w:val="20"/>
              </w:rPr>
              <w:t>ACPM</w:t>
            </w:r>
          </w:p>
        </w:tc>
      </w:tr>
      <w:tr w:rsidR="00CD4E9F">
        <w:trPr>
          <w:trHeight w:val="136"/>
        </w:trPr>
        <w:tc>
          <w:tcPr>
            <w:tcW w:w="14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4E9F" w:rsidRDefault="00C92845">
            <w:pPr>
              <w:jc w:val="center"/>
              <w:rPr>
                <w:color w:val="000000"/>
                <w:sz w:val="20"/>
                <w:szCs w:val="20"/>
              </w:rPr>
            </w:pPr>
            <w:r>
              <w:rPr>
                <w:sz w:val="20"/>
                <w:szCs w:val="20"/>
              </w:rPr>
              <w:t>Transporte interno</w:t>
            </w:r>
          </w:p>
        </w:tc>
        <w:tc>
          <w:tcPr>
            <w:tcW w:w="18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4E9F" w:rsidRDefault="00C92845">
            <w:pPr>
              <w:jc w:val="center"/>
              <w:rPr>
                <w:color w:val="000000"/>
                <w:sz w:val="20"/>
                <w:szCs w:val="20"/>
              </w:rPr>
            </w:pPr>
            <w:r>
              <w:rPr>
                <w:sz w:val="20"/>
                <w:szCs w:val="20"/>
              </w:rPr>
              <w:t>Camioneta</w:t>
            </w:r>
          </w:p>
        </w:tc>
        <w:tc>
          <w:tcPr>
            <w:tcW w:w="14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4E9F" w:rsidRDefault="00C92845">
            <w:pPr>
              <w:jc w:val="center"/>
              <w:rPr>
                <w:color w:val="000000"/>
                <w:sz w:val="20"/>
                <w:szCs w:val="20"/>
              </w:rPr>
            </w:pPr>
            <w:r>
              <w:rPr>
                <w:sz w:val="20"/>
                <w:szCs w:val="20"/>
              </w:rPr>
              <w:t>Fuerza motriz</w:t>
            </w:r>
          </w:p>
        </w:tc>
        <w:tc>
          <w:tcPr>
            <w:tcW w:w="19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4E9F" w:rsidRDefault="00C92845">
            <w:pPr>
              <w:jc w:val="center"/>
              <w:rPr>
                <w:color w:val="000000"/>
                <w:sz w:val="20"/>
                <w:szCs w:val="20"/>
              </w:rPr>
            </w:pPr>
            <w:r>
              <w:rPr>
                <w:sz w:val="20"/>
                <w:szCs w:val="20"/>
              </w:rPr>
              <w:t>Gasolina</w:t>
            </w:r>
          </w:p>
        </w:tc>
      </w:tr>
    </w:tbl>
    <w:p w:rsidR="00CD4E9F" w:rsidRDefault="00C92845">
      <w:pPr>
        <w:pBdr>
          <w:top w:val="nil"/>
          <w:left w:val="nil"/>
          <w:bottom w:val="nil"/>
          <w:right w:val="nil"/>
          <w:between w:val="nil"/>
        </w:pBdr>
        <w:jc w:val="center"/>
        <w:rPr>
          <w:color w:val="000000"/>
          <w:sz w:val="18"/>
          <w:szCs w:val="18"/>
        </w:rPr>
      </w:pPr>
      <w:r>
        <w:rPr>
          <w:color w:val="000000"/>
          <w:sz w:val="18"/>
          <w:szCs w:val="18"/>
        </w:rPr>
        <w:t>Fuente: elaboración propia</w:t>
      </w:r>
    </w:p>
    <w:p w:rsidR="00CD4E9F" w:rsidRDefault="00C92845">
      <w:pPr>
        <w:keepNext/>
        <w:keepLines/>
        <w:numPr>
          <w:ilvl w:val="1"/>
          <w:numId w:val="1"/>
        </w:numPr>
        <w:pBdr>
          <w:top w:val="nil"/>
          <w:left w:val="nil"/>
          <w:bottom w:val="nil"/>
          <w:right w:val="nil"/>
          <w:between w:val="nil"/>
        </w:pBdr>
        <w:spacing w:before="360" w:after="80"/>
      </w:pPr>
      <w:bookmarkStart w:id="6" w:name="_heading=h.3dy6vkm" w:colFirst="0" w:colLast="0"/>
      <w:bookmarkEnd w:id="6"/>
      <w:r>
        <w:rPr>
          <w:b/>
          <w:color w:val="000000"/>
          <w:sz w:val="24"/>
          <w:szCs w:val="24"/>
        </w:rPr>
        <w:t>Biomasa residual y potencial de aprovechamiento energético</w:t>
      </w:r>
    </w:p>
    <w:p w:rsidR="00CD4E9F" w:rsidRDefault="00C92845">
      <w:r>
        <w:t>El mucílago de cacao es considerado material de desecho o biomasa residual de la industria cacaotera, el cual cuenta con gran potencial en la industria de alimentos gracias a sus excelentes bondades nutricionales y propiedades físicas y químicas que lo car</w:t>
      </w:r>
      <w:r>
        <w:t>acterizan.</w:t>
      </w:r>
    </w:p>
    <w:p w:rsidR="00CD4E9F" w:rsidRDefault="00CD4E9F"/>
    <w:p w:rsidR="00CD4E9F" w:rsidRDefault="00C92845">
      <w:r>
        <w:t>En términos de producción, por cada 800 kilos de semilla fresca se obtienen 40 litros de mucílago con potencial de ser aprovechado teniendo en cuenta que es un producto orgánico de origen vegetal.</w:t>
      </w:r>
    </w:p>
    <w:p w:rsidR="00CD4E9F" w:rsidRDefault="00CD4E9F"/>
    <w:p w:rsidR="00CD4E9F" w:rsidRDefault="00C92845">
      <w:r>
        <w:t>Los residuos de cacao producen gases combustibles que podrían ser utilizados como una alternativa de generación energética dentro de aplicaciones domésticas e industriales debido a que tanto el gas de síntesis como el biogás sirven para la generación eléct</w:t>
      </w:r>
      <w:r>
        <w:t>rica y sistemas de combustión de alta eficiencia. En ese sentido, el gas de síntesis puede ser una excelente alternativa para el uso en las industrias agrícolas que producen cacao.</w:t>
      </w:r>
    </w:p>
    <w:p w:rsidR="00CD4E9F" w:rsidRDefault="00CD4E9F"/>
    <w:p w:rsidR="00CD4E9F" w:rsidRDefault="00C92845">
      <w:r>
        <w:t xml:space="preserve">Teniendo en cuenta lo anterior, la utilización del biogás proveniente del </w:t>
      </w:r>
      <w:r>
        <w:t>mucílago del cacao en los sectores agrícolas marginales es una importante alternativa de solución energética, esto gracias a que su forma de producir es sencilla y de bajo costo.</w:t>
      </w:r>
    </w:p>
    <w:p w:rsidR="00CD4E9F" w:rsidRDefault="00C92845">
      <w:pPr>
        <w:keepNext/>
        <w:keepLines/>
        <w:numPr>
          <w:ilvl w:val="1"/>
          <w:numId w:val="1"/>
        </w:numPr>
        <w:pBdr>
          <w:top w:val="nil"/>
          <w:left w:val="nil"/>
          <w:bottom w:val="nil"/>
          <w:right w:val="nil"/>
          <w:between w:val="nil"/>
        </w:pBdr>
        <w:spacing w:before="360" w:after="80"/>
      </w:pPr>
      <w:bookmarkStart w:id="7" w:name="_heading=h.1t3h5sf" w:colFirst="0" w:colLast="0"/>
      <w:bookmarkEnd w:id="7"/>
      <w:r>
        <w:rPr>
          <w:b/>
          <w:color w:val="000000"/>
          <w:sz w:val="24"/>
          <w:szCs w:val="24"/>
        </w:rPr>
        <w:lastRenderedPageBreak/>
        <w:t>Indicadores</w:t>
      </w:r>
    </w:p>
    <w:p w:rsidR="00CD4E9F" w:rsidRDefault="00C92845">
      <w:r>
        <w:t>En la fase inicial del cálculo de indicadores, se procedió a segm</w:t>
      </w:r>
      <w:r>
        <w:t>entar el consumo de energéticos en siete (7) grupos de uso final. En este contexto, los resultados revelan que el 100% corresponde al uso final de fuerza motriz.</w:t>
      </w:r>
    </w:p>
    <w:p w:rsidR="00CD4E9F" w:rsidRDefault="00CD4E9F"/>
    <w:p w:rsidR="00CD4E9F" w:rsidRDefault="00C92845">
      <w:pPr>
        <w:pBdr>
          <w:top w:val="nil"/>
          <w:left w:val="nil"/>
          <w:bottom w:val="nil"/>
          <w:right w:val="nil"/>
          <w:between w:val="nil"/>
        </w:pBdr>
        <w:jc w:val="center"/>
      </w:pPr>
      <w:r>
        <w:rPr>
          <w:b/>
        </w:rPr>
        <w:t xml:space="preserve">Tabla 6. </w:t>
      </w:r>
      <w:r>
        <w:t xml:space="preserve"> Energéticos empleados por uso final</w:t>
      </w:r>
    </w:p>
    <w:tbl>
      <w:tblPr>
        <w:tblStyle w:val="a5"/>
        <w:tblW w:w="8612" w:type="dxa"/>
        <w:jc w:val="center"/>
        <w:tblLayout w:type="fixed"/>
        <w:tblLook w:val="0400" w:firstRow="0" w:lastRow="0" w:firstColumn="0" w:lastColumn="0" w:noHBand="0" w:noVBand="1"/>
      </w:tblPr>
      <w:tblGrid>
        <w:gridCol w:w="1151"/>
        <w:gridCol w:w="740"/>
        <w:gridCol w:w="1329"/>
        <w:gridCol w:w="757"/>
        <w:gridCol w:w="1174"/>
        <w:gridCol w:w="629"/>
        <w:gridCol w:w="1318"/>
        <w:gridCol w:w="907"/>
        <w:gridCol w:w="607"/>
      </w:tblGrid>
      <w:tr w:rsidR="00CD4E9F">
        <w:trPr>
          <w:trHeight w:val="755"/>
          <w:jc w:val="center"/>
        </w:trPr>
        <w:tc>
          <w:tcPr>
            <w:tcW w:w="1151" w:type="dxa"/>
            <w:tcBorders>
              <w:top w:val="single" w:sz="4" w:space="0" w:color="000000"/>
              <w:left w:val="single" w:sz="4" w:space="0" w:color="000000"/>
              <w:bottom w:val="single" w:sz="4" w:space="0" w:color="000000"/>
              <w:right w:val="single" w:sz="4" w:space="0" w:color="000000"/>
            </w:tcBorders>
            <w:shd w:val="clear" w:color="auto" w:fill="25A18E"/>
            <w:vAlign w:val="center"/>
          </w:tcPr>
          <w:p w:rsidR="00CD4E9F" w:rsidRDefault="00C92845">
            <w:pPr>
              <w:jc w:val="center"/>
              <w:rPr>
                <w:b/>
                <w:color w:val="000000"/>
                <w:sz w:val="18"/>
                <w:szCs w:val="18"/>
              </w:rPr>
            </w:pPr>
            <w:r>
              <w:rPr>
                <w:b/>
                <w:color w:val="000000"/>
                <w:sz w:val="18"/>
                <w:szCs w:val="18"/>
              </w:rPr>
              <w:t>Grupo Homogéneo</w:t>
            </w:r>
          </w:p>
        </w:tc>
        <w:tc>
          <w:tcPr>
            <w:tcW w:w="740" w:type="dxa"/>
            <w:tcBorders>
              <w:top w:val="single" w:sz="4" w:space="0" w:color="000000"/>
              <w:left w:val="nil"/>
              <w:bottom w:val="nil"/>
              <w:right w:val="single" w:sz="4" w:space="0" w:color="000000"/>
            </w:tcBorders>
            <w:shd w:val="clear" w:color="auto" w:fill="25A18E"/>
            <w:vAlign w:val="center"/>
          </w:tcPr>
          <w:p w:rsidR="00CD4E9F" w:rsidRDefault="00C92845">
            <w:pPr>
              <w:jc w:val="center"/>
              <w:rPr>
                <w:b/>
                <w:color w:val="000000"/>
                <w:sz w:val="18"/>
                <w:szCs w:val="18"/>
              </w:rPr>
            </w:pPr>
            <w:r>
              <w:rPr>
                <w:b/>
                <w:color w:val="000000"/>
                <w:sz w:val="18"/>
                <w:szCs w:val="18"/>
              </w:rPr>
              <w:t>Calor directo</w:t>
            </w:r>
          </w:p>
        </w:tc>
        <w:tc>
          <w:tcPr>
            <w:tcW w:w="1329" w:type="dxa"/>
            <w:tcBorders>
              <w:top w:val="single" w:sz="4" w:space="0" w:color="000000"/>
              <w:left w:val="nil"/>
              <w:bottom w:val="nil"/>
              <w:right w:val="single" w:sz="4" w:space="0" w:color="000000"/>
            </w:tcBorders>
            <w:shd w:val="clear" w:color="auto" w:fill="25A18E"/>
            <w:vAlign w:val="center"/>
          </w:tcPr>
          <w:p w:rsidR="00CD4E9F" w:rsidRDefault="00C92845">
            <w:pPr>
              <w:jc w:val="center"/>
              <w:rPr>
                <w:b/>
                <w:color w:val="000000"/>
                <w:sz w:val="18"/>
                <w:szCs w:val="18"/>
              </w:rPr>
            </w:pPr>
            <w:r>
              <w:rPr>
                <w:b/>
                <w:color w:val="000000"/>
                <w:sz w:val="18"/>
                <w:szCs w:val="18"/>
              </w:rPr>
              <w:t>Climatización</w:t>
            </w:r>
          </w:p>
        </w:tc>
        <w:tc>
          <w:tcPr>
            <w:tcW w:w="757" w:type="dxa"/>
            <w:tcBorders>
              <w:top w:val="single" w:sz="4" w:space="0" w:color="000000"/>
              <w:left w:val="nil"/>
              <w:bottom w:val="nil"/>
              <w:right w:val="single" w:sz="4" w:space="0" w:color="000000"/>
            </w:tcBorders>
            <w:shd w:val="clear" w:color="auto" w:fill="25A18E"/>
            <w:vAlign w:val="center"/>
          </w:tcPr>
          <w:p w:rsidR="00CD4E9F" w:rsidRDefault="00C92845">
            <w:pPr>
              <w:jc w:val="center"/>
              <w:rPr>
                <w:b/>
                <w:color w:val="000000"/>
                <w:sz w:val="18"/>
                <w:szCs w:val="18"/>
              </w:rPr>
            </w:pPr>
            <w:r>
              <w:rPr>
                <w:b/>
                <w:color w:val="000000"/>
                <w:sz w:val="18"/>
                <w:szCs w:val="18"/>
              </w:rPr>
              <w:t>Fuerza motriz</w:t>
            </w:r>
          </w:p>
        </w:tc>
        <w:tc>
          <w:tcPr>
            <w:tcW w:w="1174" w:type="dxa"/>
            <w:tcBorders>
              <w:top w:val="single" w:sz="4" w:space="0" w:color="000000"/>
              <w:left w:val="nil"/>
              <w:bottom w:val="nil"/>
              <w:right w:val="single" w:sz="4" w:space="0" w:color="000000"/>
            </w:tcBorders>
            <w:shd w:val="clear" w:color="auto" w:fill="25A18E"/>
            <w:vAlign w:val="center"/>
          </w:tcPr>
          <w:p w:rsidR="00CD4E9F" w:rsidRDefault="00C92845">
            <w:pPr>
              <w:jc w:val="center"/>
              <w:rPr>
                <w:b/>
                <w:color w:val="000000"/>
                <w:sz w:val="18"/>
                <w:szCs w:val="18"/>
              </w:rPr>
            </w:pPr>
            <w:r>
              <w:rPr>
                <w:b/>
                <w:color w:val="000000"/>
                <w:sz w:val="18"/>
                <w:szCs w:val="18"/>
              </w:rPr>
              <w:t>Iluminación</w:t>
            </w:r>
          </w:p>
        </w:tc>
        <w:tc>
          <w:tcPr>
            <w:tcW w:w="629" w:type="dxa"/>
            <w:tcBorders>
              <w:top w:val="single" w:sz="4" w:space="0" w:color="000000"/>
              <w:left w:val="nil"/>
              <w:bottom w:val="nil"/>
              <w:right w:val="single" w:sz="4" w:space="0" w:color="000000"/>
            </w:tcBorders>
            <w:shd w:val="clear" w:color="auto" w:fill="25A18E"/>
            <w:vAlign w:val="center"/>
          </w:tcPr>
          <w:p w:rsidR="00CD4E9F" w:rsidRDefault="00C92845">
            <w:pPr>
              <w:jc w:val="center"/>
              <w:rPr>
                <w:b/>
                <w:color w:val="000000"/>
                <w:sz w:val="18"/>
                <w:szCs w:val="18"/>
              </w:rPr>
            </w:pPr>
            <w:r>
              <w:rPr>
                <w:b/>
                <w:color w:val="000000"/>
                <w:sz w:val="18"/>
                <w:szCs w:val="18"/>
              </w:rPr>
              <w:t>Otros</w:t>
            </w:r>
          </w:p>
        </w:tc>
        <w:tc>
          <w:tcPr>
            <w:tcW w:w="1318" w:type="dxa"/>
            <w:tcBorders>
              <w:top w:val="single" w:sz="4" w:space="0" w:color="000000"/>
              <w:left w:val="nil"/>
              <w:bottom w:val="nil"/>
              <w:right w:val="single" w:sz="4" w:space="0" w:color="000000"/>
            </w:tcBorders>
            <w:shd w:val="clear" w:color="auto" w:fill="25A18E"/>
            <w:vAlign w:val="center"/>
          </w:tcPr>
          <w:p w:rsidR="00CD4E9F" w:rsidRDefault="00C92845">
            <w:pPr>
              <w:jc w:val="center"/>
              <w:rPr>
                <w:b/>
                <w:color w:val="000000"/>
                <w:sz w:val="18"/>
                <w:szCs w:val="18"/>
              </w:rPr>
            </w:pPr>
            <w:r>
              <w:rPr>
                <w:b/>
                <w:color w:val="000000"/>
                <w:sz w:val="18"/>
                <w:szCs w:val="18"/>
              </w:rPr>
              <w:t>Refrigeración</w:t>
            </w:r>
          </w:p>
        </w:tc>
        <w:tc>
          <w:tcPr>
            <w:tcW w:w="907" w:type="dxa"/>
            <w:tcBorders>
              <w:top w:val="single" w:sz="4" w:space="0" w:color="000000"/>
              <w:left w:val="nil"/>
              <w:bottom w:val="nil"/>
              <w:right w:val="single" w:sz="4" w:space="0" w:color="000000"/>
            </w:tcBorders>
            <w:shd w:val="clear" w:color="auto" w:fill="25A18E"/>
            <w:vAlign w:val="center"/>
          </w:tcPr>
          <w:p w:rsidR="00CD4E9F" w:rsidRDefault="00C92845">
            <w:pPr>
              <w:jc w:val="center"/>
              <w:rPr>
                <w:b/>
                <w:color w:val="000000"/>
                <w:sz w:val="18"/>
                <w:szCs w:val="18"/>
              </w:rPr>
            </w:pPr>
            <w:r>
              <w:rPr>
                <w:b/>
                <w:color w:val="000000"/>
                <w:sz w:val="18"/>
                <w:szCs w:val="18"/>
              </w:rPr>
              <w:t>Calor indirecto</w:t>
            </w:r>
          </w:p>
        </w:tc>
        <w:tc>
          <w:tcPr>
            <w:tcW w:w="607" w:type="dxa"/>
            <w:tcBorders>
              <w:top w:val="single" w:sz="4" w:space="0" w:color="000000"/>
              <w:left w:val="nil"/>
              <w:bottom w:val="nil"/>
              <w:right w:val="single" w:sz="4" w:space="0" w:color="000000"/>
            </w:tcBorders>
            <w:shd w:val="clear" w:color="auto" w:fill="25A18E"/>
            <w:vAlign w:val="center"/>
          </w:tcPr>
          <w:p w:rsidR="00CD4E9F" w:rsidRDefault="00C92845">
            <w:pPr>
              <w:jc w:val="center"/>
              <w:rPr>
                <w:b/>
                <w:color w:val="000000"/>
                <w:sz w:val="18"/>
                <w:szCs w:val="18"/>
              </w:rPr>
            </w:pPr>
            <w:r>
              <w:rPr>
                <w:b/>
                <w:color w:val="000000"/>
                <w:sz w:val="18"/>
                <w:szCs w:val="18"/>
              </w:rPr>
              <w:t>Total</w:t>
            </w:r>
          </w:p>
        </w:tc>
      </w:tr>
      <w:tr w:rsidR="00CD4E9F">
        <w:trPr>
          <w:trHeight w:val="503"/>
          <w:jc w:val="center"/>
        </w:trPr>
        <w:tc>
          <w:tcPr>
            <w:tcW w:w="11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4E9F" w:rsidRDefault="00C92845">
            <w:pPr>
              <w:jc w:val="center"/>
              <w:rPr>
                <w:color w:val="000000"/>
                <w:sz w:val="18"/>
                <w:szCs w:val="18"/>
              </w:rPr>
            </w:pPr>
            <w:r>
              <w:rPr>
                <w:color w:val="000000"/>
                <w:sz w:val="18"/>
                <w:szCs w:val="18"/>
              </w:rPr>
              <w:t>Cacao</w:t>
            </w:r>
          </w:p>
        </w:tc>
        <w:tc>
          <w:tcPr>
            <w:tcW w:w="7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4E9F" w:rsidRDefault="00C92845">
            <w:pPr>
              <w:jc w:val="center"/>
              <w:rPr>
                <w:color w:val="000000"/>
                <w:sz w:val="18"/>
                <w:szCs w:val="18"/>
              </w:rPr>
            </w:pPr>
            <w:r>
              <w:rPr>
                <w:sz w:val="18"/>
                <w:szCs w:val="18"/>
              </w:rPr>
              <w:t>0%</w:t>
            </w:r>
          </w:p>
        </w:tc>
        <w:tc>
          <w:tcPr>
            <w:tcW w:w="1329"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4E9F" w:rsidRDefault="00C92845">
            <w:pPr>
              <w:jc w:val="center"/>
              <w:rPr>
                <w:color w:val="000000"/>
                <w:sz w:val="18"/>
                <w:szCs w:val="18"/>
              </w:rPr>
            </w:pPr>
            <w:r>
              <w:rPr>
                <w:sz w:val="18"/>
                <w:szCs w:val="18"/>
              </w:rPr>
              <w:t>0%</w:t>
            </w:r>
          </w:p>
        </w:tc>
        <w:tc>
          <w:tcPr>
            <w:tcW w:w="7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4E9F" w:rsidRDefault="00C92845">
            <w:pPr>
              <w:jc w:val="center"/>
              <w:rPr>
                <w:color w:val="000000"/>
                <w:sz w:val="18"/>
                <w:szCs w:val="18"/>
              </w:rPr>
            </w:pPr>
            <w:r>
              <w:rPr>
                <w:sz w:val="18"/>
                <w:szCs w:val="18"/>
              </w:rPr>
              <w:t>100%</w:t>
            </w:r>
          </w:p>
        </w:tc>
        <w:tc>
          <w:tcPr>
            <w:tcW w:w="1174"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4E9F" w:rsidRDefault="00C92845">
            <w:pPr>
              <w:jc w:val="center"/>
              <w:rPr>
                <w:color w:val="000000"/>
                <w:sz w:val="18"/>
                <w:szCs w:val="18"/>
              </w:rPr>
            </w:pPr>
            <w:r>
              <w:rPr>
                <w:sz w:val="18"/>
                <w:szCs w:val="18"/>
              </w:rPr>
              <w:t>0%</w:t>
            </w:r>
          </w:p>
        </w:tc>
        <w:tc>
          <w:tcPr>
            <w:tcW w:w="629"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4E9F" w:rsidRDefault="00C92845">
            <w:pPr>
              <w:jc w:val="center"/>
              <w:rPr>
                <w:color w:val="000000"/>
                <w:sz w:val="18"/>
                <w:szCs w:val="18"/>
              </w:rPr>
            </w:pPr>
            <w:r>
              <w:rPr>
                <w:sz w:val="18"/>
                <w:szCs w:val="18"/>
              </w:rPr>
              <w:t>0%</w:t>
            </w:r>
          </w:p>
        </w:tc>
        <w:tc>
          <w:tcPr>
            <w:tcW w:w="13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4E9F" w:rsidRDefault="00C92845">
            <w:pPr>
              <w:jc w:val="center"/>
              <w:rPr>
                <w:color w:val="000000"/>
                <w:sz w:val="18"/>
                <w:szCs w:val="18"/>
              </w:rPr>
            </w:pPr>
            <w:r>
              <w:rPr>
                <w:sz w:val="18"/>
                <w:szCs w:val="18"/>
              </w:rPr>
              <w:t>0%</w:t>
            </w:r>
          </w:p>
        </w:tc>
        <w:tc>
          <w:tcPr>
            <w:tcW w:w="90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4E9F" w:rsidRDefault="00C92845">
            <w:pPr>
              <w:jc w:val="center"/>
              <w:rPr>
                <w:color w:val="000000"/>
                <w:sz w:val="18"/>
                <w:szCs w:val="18"/>
              </w:rPr>
            </w:pPr>
            <w:r>
              <w:rPr>
                <w:sz w:val="18"/>
                <w:szCs w:val="18"/>
              </w:rPr>
              <w:t>0.%</w:t>
            </w:r>
          </w:p>
        </w:tc>
        <w:tc>
          <w:tcPr>
            <w:tcW w:w="60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4E9F" w:rsidRDefault="00C92845">
            <w:pPr>
              <w:jc w:val="center"/>
              <w:rPr>
                <w:color w:val="000000"/>
                <w:sz w:val="18"/>
                <w:szCs w:val="18"/>
              </w:rPr>
            </w:pPr>
            <w:r>
              <w:rPr>
                <w:sz w:val="18"/>
                <w:szCs w:val="18"/>
              </w:rPr>
              <w:t>100%</w:t>
            </w:r>
          </w:p>
        </w:tc>
      </w:tr>
    </w:tbl>
    <w:p w:rsidR="00CD4E9F" w:rsidRDefault="00C92845">
      <w:pPr>
        <w:pBdr>
          <w:top w:val="nil"/>
          <w:left w:val="nil"/>
          <w:bottom w:val="nil"/>
          <w:right w:val="nil"/>
          <w:between w:val="nil"/>
        </w:pBdr>
        <w:jc w:val="center"/>
        <w:rPr>
          <w:color w:val="000000"/>
          <w:sz w:val="18"/>
          <w:szCs w:val="18"/>
        </w:rPr>
      </w:pPr>
      <w:r>
        <w:rPr>
          <w:color w:val="000000"/>
          <w:sz w:val="18"/>
          <w:szCs w:val="18"/>
        </w:rPr>
        <w:t>Fuente: elaboración propia</w:t>
      </w:r>
    </w:p>
    <w:p w:rsidR="00CD4E9F" w:rsidRDefault="00CD4E9F"/>
    <w:p w:rsidR="00CD4E9F" w:rsidRDefault="00C92845">
      <w:r>
        <w:t>A partir de lo mencionado anteriormente, se procede a desglosar la participación por tipo de energético en el uso final de fuerza motriz. En este punto, es importante destacar que los valores obtenidos en el campo fueron aproximaciones cercanas por product</w:t>
      </w:r>
      <w:r>
        <w:t>or, y se extrapola esta información a nivel nacional mediante la referencia de los datos proporcionados por el DANE. Se consideran tanto el consumo de energía eléctrica nacional en el cultivo de cacao como las hectáreas totales sembradas de cacao del año m</w:t>
      </w:r>
      <w:r>
        <w:t>ás reciente. De esta manera, se obtiene el resultado que indica que el 1</w:t>
      </w:r>
      <w:r w:rsidR="0051409B">
        <w:t>,34</w:t>
      </w:r>
      <w:r>
        <w:t xml:space="preserve">% del consumo de energéticos corresponde a energía eléctrica, seguido por un </w:t>
      </w:r>
      <w:r w:rsidR="0051409B">
        <w:t>92,46</w:t>
      </w:r>
      <w:r>
        <w:t xml:space="preserve">% proveniente de la gasolina y finalmente </w:t>
      </w:r>
      <w:r w:rsidR="0051409B">
        <w:t>6,2</w:t>
      </w:r>
      <w:r>
        <w:t>% de ACPM.</w:t>
      </w:r>
    </w:p>
    <w:p w:rsidR="00CD4E9F" w:rsidRDefault="00CD4E9F"/>
    <w:p w:rsidR="00CD4E9F" w:rsidRDefault="00C92845">
      <w:pPr>
        <w:pBdr>
          <w:top w:val="nil"/>
          <w:left w:val="nil"/>
          <w:bottom w:val="nil"/>
          <w:right w:val="nil"/>
          <w:between w:val="nil"/>
        </w:pBdr>
        <w:jc w:val="center"/>
      </w:pPr>
      <w:r>
        <w:rPr>
          <w:b/>
        </w:rPr>
        <w:t xml:space="preserve">Tabla 7.  </w:t>
      </w:r>
      <w:r>
        <w:t>Porcentaje de participación por energético</w:t>
      </w:r>
    </w:p>
    <w:tbl>
      <w:tblPr>
        <w:tblStyle w:val="a6"/>
        <w:tblW w:w="5100" w:type="dxa"/>
        <w:tblInd w:w="1740" w:type="dxa"/>
        <w:tblLayout w:type="fixed"/>
        <w:tblLook w:val="0600" w:firstRow="0" w:lastRow="0" w:firstColumn="0" w:lastColumn="0" w:noHBand="1" w:noVBand="1"/>
      </w:tblPr>
      <w:tblGrid>
        <w:gridCol w:w="2160"/>
        <w:gridCol w:w="2940"/>
      </w:tblGrid>
      <w:tr w:rsidR="00CD4E9F">
        <w:trPr>
          <w:trHeight w:val="31"/>
        </w:trPr>
        <w:tc>
          <w:tcPr>
            <w:tcW w:w="2160"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CD4E9F" w:rsidRDefault="00C92845">
            <w:pPr>
              <w:jc w:val="center"/>
              <w:rPr>
                <w:b/>
                <w:sz w:val="20"/>
                <w:szCs w:val="20"/>
              </w:rPr>
            </w:pPr>
            <w:r>
              <w:rPr>
                <w:b/>
                <w:sz w:val="20"/>
                <w:szCs w:val="20"/>
              </w:rPr>
              <w:t>Energético</w:t>
            </w:r>
          </w:p>
        </w:tc>
        <w:tc>
          <w:tcPr>
            <w:tcW w:w="2940"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CD4E9F" w:rsidRDefault="00C92845">
            <w:pPr>
              <w:jc w:val="center"/>
              <w:rPr>
                <w:b/>
                <w:sz w:val="20"/>
                <w:szCs w:val="20"/>
              </w:rPr>
            </w:pPr>
            <w:r>
              <w:rPr>
                <w:b/>
                <w:sz w:val="20"/>
                <w:szCs w:val="20"/>
              </w:rPr>
              <w:t>Participación</w:t>
            </w:r>
          </w:p>
        </w:tc>
      </w:tr>
      <w:tr w:rsidR="00CD4E9F">
        <w:trPr>
          <w:trHeight w:val="125"/>
        </w:trPr>
        <w:tc>
          <w:tcPr>
            <w:tcW w:w="216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CD4E9F" w:rsidRDefault="00C92845">
            <w:pPr>
              <w:jc w:val="center"/>
              <w:rPr>
                <w:sz w:val="20"/>
                <w:szCs w:val="20"/>
              </w:rPr>
            </w:pPr>
            <w:r>
              <w:rPr>
                <w:sz w:val="20"/>
                <w:szCs w:val="20"/>
              </w:rPr>
              <w:t>Gasolina</w:t>
            </w:r>
          </w:p>
        </w:tc>
        <w:tc>
          <w:tcPr>
            <w:tcW w:w="29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CD4E9F" w:rsidRDefault="005E78D5">
            <w:pPr>
              <w:jc w:val="center"/>
              <w:rPr>
                <w:sz w:val="20"/>
                <w:szCs w:val="20"/>
              </w:rPr>
            </w:pPr>
            <w:r>
              <w:rPr>
                <w:sz w:val="20"/>
                <w:szCs w:val="20"/>
              </w:rPr>
              <w:t>92,46</w:t>
            </w:r>
            <w:r w:rsidR="00C92845">
              <w:rPr>
                <w:sz w:val="20"/>
                <w:szCs w:val="20"/>
              </w:rPr>
              <w:t>%</w:t>
            </w:r>
          </w:p>
        </w:tc>
      </w:tr>
      <w:tr w:rsidR="00CD4E9F">
        <w:trPr>
          <w:trHeight w:val="243"/>
        </w:trPr>
        <w:tc>
          <w:tcPr>
            <w:tcW w:w="216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CD4E9F" w:rsidRDefault="00C92845">
            <w:pPr>
              <w:jc w:val="center"/>
              <w:rPr>
                <w:sz w:val="20"/>
                <w:szCs w:val="20"/>
              </w:rPr>
            </w:pPr>
            <w:r>
              <w:rPr>
                <w:sz w:val="20"/>
                <w:szCs w:val="20"/>
              </w:rPr>
              <w:t>ACPM</w:t>
            </w:r>
          </w:p>
        </w:tc>
        <w:tc>
          <w:tcPr>
            <w:tcW w:w="29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CD4E9F" w:rsidRDefault="005E78D5">
            <w:pPr>
              <w:jc w:val="center"/>
              <w:rPr>
                <w:sz w:val="20"/>
                <w:szCs w:val="20"/>
              </w:rPr>
            </w:pPr>
            <w:r>
              <w:rPr>
                <w:sz w:val="20"/>
                <w:szCs w:val="20"/>
              </w:rPr>
              <w:t>6,2</w:t>
            </w:r>
            <w:r w:rsidR="00C92845">
              <w:rPr>
                <w:sz w:val="20"/>
                <w:szCs w:val="20"/>
              </w:rPr>
              <w:t>%</w:t>
            </w:r>
          </w:p>
        </w:tc>
      </w:tr>
      <w:tr w:rsidR="00CD4E9F">
        <w:trPr>
          <w:trHeight w:val="229"/>
        </w:trPr>
        <w:tc>
          <w:tcPr>
            <w:tcW w:w="216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CD4E9F" w:rsidRDefault="00C92845">
            <w:pPr>
              <w:jc w:val="center"/>
              <w:rPr>
                <w:sz w:val="20"/>
                <w:szCs w:val="20"/>
              </w:rPr>
            </w:pPr>
            <w:r>
              <w:rPr>
                <w:sz w:val="20"/>
                <w:szCs w:val="20"/>
              </w:rPr>
              <w:t>Electricidad</w:t>
            </w:r>
          </w:p>
        </w:tc>
        <w:tc>
          <w:tcPr>
            <w:tcW w:w="29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CD4E9F" w:rsidRDefault="00C92845">
            <w:pPr>
              <w:jc w:val="center"/>
              <w:rPr>
                <w:sz w:val="20"/>
                <w:szCs w:val="20"/>
              </w:rPr>
            </w:pPr>
            <w:r>
              <w:rPr>
                <w:sz w:val="20"/>
                <w:szCs w:val="20"/>
              </w:rPr>
              <w:t>1</w:t>
            </w:r>
            <w:r w:rsidR="0051409B">
              <w:rPr>
                <w:sz w:val="20"/>
                <w:szCs w:val="20"/>
              </w:rPr>
              <w:t>,34</w:t>
            </w:r>
            <w:r>
              <w:rPr>
                <w:sz w:val="20"/>
                <w:szCs w:val="20"/>
              </w:rPr>
              <w:t>%</w:t>
            </w:r>
          </w:p>
        </w:tc>
      </w:tr>
      <w:tr w:rsidR="00CD4E9F">
        <w:trPr>
          <w:trHeight w:val="109"/>
        </w:trPr>
        <w:tc>
          <w:tcPr>
            <w:tcW w:w="216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CD4E9F" w:rsidRDefault="00C92845">
            <w:pPr>
              <w:jc w:val="center"/>
              <w:rPr>
                <w:b/>
                <w:sz w:val="20"/>
                <w:szCs w:val="20"/>
              </w:rPr>
            </w:pPr>
            <w:r>
              <w:rPr>
                <w:b/>
                <w:sz w:val="20"/>
                <w:szCs w:val="20"/>
              </w:rPr>
              <w:t xml:space="preserve">Total </w:t>
            </w:r>
          </w:p>
        </w:tc>
        <w:tc>
          <w:tcPr>
            <w:tcW w:w="29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rsidR="00CD4E9F" w:rsidRDefault="00C92845">
            <w:pPr>
              <w:jc w:val="center"/>
              <w:rPr>
                <w:b/>
                <w:sz w:val="20"/>
                <w:szCs w:val="20"/>
              </w:rPr>
            </w:pPr>
            <w:r>
              <w:rPr>
                <w:b/>
                <w:sz w:val="20"/>
                <w:szCs w:val="20"/>
              </w:rPr>
              <w:t>100%</w:t>
            </w:r>
          </w:p>
        </w:tc>
      </w:tr>
    </w:tbl>
    <w:p w:rsidR="00CD4E9F" w:rsidRDefault="00C92845">
      <w:pPr>
        <w:pBdr>
          <w:top w:val="nil"/>
          <w:left w:val="nil"/>
          <w:bottom w:val="nil"/>
          <w:right w:val="nil"/>
          <w:between w:val="nil"/>
        </w:pBdr>
        <w:jc w:val="center"/>
        <w:rPr>
          <w:color w:val="000000"/>
          <w:sz w:val="18"/>
          <w:szCs w:val="18"/>
        </w:rPr>
      </w:pPr>
      <w:r>
        <w:rPr>
          <w:color w:val="000000"/>
          <w:sz w:val="18"/>
          <w:szCs w:val="18"/>
        </w:rPr>
        <w:t>Fuente: elaboración propia</w:t>
      </w:r>
    </w:p>
    <w:p w:rsidR="00CD4E9F" w:rsidRDefault="00CD4E9F"/>
    <w:p w:rsidR="00CD4E9F" w:rsidRDefault="00C92845">
      <w:r>
        <w:t>Finalmente, los indicadores obtenidos en el campo, que facilitaron la extrapolación de la información, se presentan a continuación en unidades de MJ por hectárea o por tonelada. En este análisis, resalta la alta demanda de la gasolina y energía eléctrica e</w:t>
      </w:r>
      <w:r>
        <w:t>n la mayoría de procesos.</w:t>
      </w:r>
    </w:p>
    <w:p w:rsidR="00CD4E9F" w:rsidRDefault="00CD4E9F"/>
    <w:p w:rsidR="00CD4E9F" w:rsidRDefault="00C92845">
      <w:pPr>
        <w:pBdr>
          <w:top w:val="nil"/>
          <w:left w:val="nil"/>
          <w:bottom w:val="nil"/>
          <w:right w:val="nil"/>
          <w:between w:val="nil"/>
        </w:pBdr>
        <w:jc w:val="center"/>
      </w:pPr>
      <w:r>
        <w:rPr>
          <w:b/>
        </w:rPr>
        <w:t>Tabla 8.</w:t>
      </w:r>
      <w:r>
        <w:t xml:space="preserve">  Indicadores por proceso y área productiva</w:t>
      </w:r>
    </w:p>
    <w:tbl>
      <w:tblPr>
        <w:tblStyle w:val="a7"/>
        <w:tblW w:w="8780" w:type="dxa"/>
        <w:tblLayout w:type="fixed"/>
        <w:tblLook w:val="0400" w:firstRow="0" w:lastRow="0" w:firstColumn="0" w:lastColumn="0" w:noHBand="0" w:noVBand="1"/>
      </w:tblPr>
      <w:tblGrid>
        <w:gridCol w:w="1980"/>
        <w:gridCol w:w="2260"/>
        <w:gridCol w:w="1880"/>
        <w:gridCol w:w="1060"/>
        <w:gridCol w:w="1600"/>
      </w:tblGrid>
      <w:tr w:rsidR="00CD4E9F" w:rsidRPr="005E78D5" w:rsidTr="005E78D5">
        <w:trPr>
          <w:trHeight w:val="288"/>
        </w:trPr>
        <w:tc>
          <w:tcPr>
            <w:tcW w:w="1980" w:type="dxa"/>
            <w:tcBorders>
              <w:top w:val="single" w:sz="4" w:space="0" w:color="000000"/>
              <w:left w:val="single" w:sz="4" w:space="0" w:color="000000"/>
              <w:bottom w:val="single" w:sz="4" w:space="0" w:color="000000"/>
              <w:right w:val="single" w:sz="4" w:space="0" w:color="000000"/>
            </w:tcBorders>
            <w:shd w:val="clear" w:color="auto" w:fill="25A18E"/>
            <w:vAlign w:val="center"/>
          </w:tcPr>
          <w:p w:rsidR="00CD4E9F" w:rsidRPr="005E78D5" w:rsidRDefault="00C92845" w:rsidP="005E78D5">
            <w:pPr>
              <w:jc w:val="center"/>
              <w:rPr>
                <w:b/>
                <w:color w:val="000000"/>
                <w:sz w:val="20"/>
                <w:szCs w:val="20"/>
              </w:rPr>
            </w:pPr>
            <w:r w:rsidRPr="005E78D5">
              <w:rPr>
                <w:b/>
                <w:color w:val="000000"/>
                <w:sz w:val="20"/>
                <w:szCs w:val="20"/>
              </w:rPr>
              <w:t>Proceso</w:t>
            </w:r>
          </w:p>
        </w:tc>
        <w:tc>
          <w:tcPr>
            <w:tcW w:w="2260" w:type="dxa"/>
            <w:tcBorders>
              <w:top w:val="single" w:sz="4" w:space="0" w:color="000000"/>
              <w:left w:val="single" w:sz="4" w:space="0" w:color="000000"/>
              <w:bottom w:val="single" w:sz="4" w:space="0" w:color="000000"/>
              <w:right w:val="single" w:sz="4" w:space="0" w:color="000000"/>
            </w:tcBorders>
            <w:shd w:val="clear" w:color="auto" w:fill="25A18E"/>
            <w:vAlign w:val="center"/>
          </w:tcPr>
          <w:p w:rsidR="00CD4E9F" w:rsidRPr="005E78D5" w:rsidRDefault="00C92845" w:rsidP="005E78D5">
            <w:pPr>
              <w:jc w:val="center"/>
              <w:rPr>
                <w:b/>
                <w:color w:val="000000"/>
                <w:sz w:val="20"/>
                <w:szCs w:val="20"/>
              </w:rPr>
            </w:pPr>
            <w:r w:rsidRPr="005E78D5">
              <w:rPr>
                <w:b/>
                <w:color w:val="000000"/>
                <w:sz w:val="20"/>
                <w:szCs w:val="20"/>
              </w:rPr>
              <w:t>Subproceso</w:t>
            </w:r>
          </w:p>
        </w:tc>
        <w:tc>
          <w:tcPr>
            <w:tcW w:w="1880" w:type="dxa"/>
            <w:tcBorders>
              <w:top w:val="single" w:sz="4" w:space="0" w:color="000000"/>
              <w:left w:val="single" w:sz="4" w:space="0" w:color="000000"/>
              <w:bottom w:val="single" w:sz="4" w:space="0" w:color="000000"/>
              <w:right w:val="single" w:sz="4" w:space="0" w:color="000000"/>
            </w:tcBorders>
            <w:shd w:val="clear" w:color="auto" w:fill="25A18E"/>
            <w:vAlign w:val="center"/>
          </w:tcPr>
          <w:p w:rsidR="00CD4E9F" w:rsidRPr="005E78D5" w:rsidRDefault="00C92845" w:rsidP="005E78D5">
            <w:pPr>
              <w:jc w:val="center"/>
              <w:rPr>
                <w:b/>
                <w:color w:val="000000"/>
                <w:sz w:val="20"/>
                <w:szCs w:val="20"/>
              </w:rPr>
            </w:pPr>
            <w:r w:rsidRPr="005E78D5">
              <w:rPr>
                <w:b/>
                <w:color w:val="000000"/>
                <w:sz w:val="20"/>
                <w:szCs w:val="20"/>
              </w:rPr>
              <w:t>Energético</w:t>
            </w:r>
          </w:p>
        </w:tc>
        <w:tc>
          <w:tcPr>
            <w:tcW w:w="1060" w:type="dxa"/>
            <w:tcBorders>
              <w:top w:val="single" w:sz="4" w:space="0" w:color="000000"/>
              <w:left w:val="single" w:sz="4" w:space="0" w:color="000000"/>
              <w:bottom w:val="single" w:sz="4" w:space="0" w:color="000000"/>
              <w:right w:val="single" w:sz="4" w:space="0" w:color="000000"/>
            </w:tcBorders>
            <w:shd w:val="clear" w:color="auto" w:fill="25A18E"/>
            <w:vAlign w:val="center"/>
          </w:tcPr>
          <w:p w:rsidR="00CD4E9F" w:rsidRPr="005E78D5" w:rsidRDefault="00C92845" w:rsidP="005E78D5">
            <w:pPr>
              <w:jc w:val="center"/>
              <w:rPr>
                <w:b/>
                <w:color w:val="000000"/>
                <w:sz w:val="20"/>
                <w:szCs w:val="20"/>
              </w:rPr>
            </w:pPr>
            <w:r w:rsidRPr="005E78D5">
              <w:rPr>
                <w:b/>
                <w:color w:val="000000"/>
                <w:sz w:val="20"/>
                <w:szCs w:val="20"/>
              </w:rPr>
              <w:t>Unidades indicador</w:t>
            </w:r>
          </w:p>
        </w:tc>
        <w:tc>
          <w:tcPr>
            <w:tcW w:w="1600" w:type="dxa"/>
            <w:tcBorders>
              <w:top w:val="single" w:sz="4" w:space="0" w:color="000000"/>
              <w:left w:val="single" w:sz="4" w:space="0" w:color="000000"/>
              <w:bottom w:val="single" w:sz="4" w:space="0" w:color="000000"/>
              <w:right w:val="single" w:sz="4" w:space="0" w:color="000000"/>
            </w:tcBorders>
            <w:shd w:val="clear" w:color="auto" w:fill="25A18E"/>
            <w:vAlign w:val="center"/>
          </w:tcPr>
          <w:p w:rsidR="00CD4E9F" w:rsidRPr="005E78D5" w:rsidRDefault="00C92845" w:rsidP="005E78D5">
            <w:pPr>
              <w:jc w:val="center"/>
              <w:rPr>
                <w:b/>
                <w:color w:val="000000"/>
                <w:sz w:val="20"/>
                <w:szCs w:val="20"/>
              </w:rPr>
            </w:pPr>
            <w:r w:rsidRPr="005E78D5">
              <w:rPr>
                <w:b/>
                <w:color w:val="000000"/>
                <w:sz w:val="20"/>
                <w:szCs w:val="20"/>
              </w:rPr>
              <w:t>Indicador</w:t>
            </w:r>
          </w:p>
        </w:tc>
      </w:tr>
      <w:tr w:rsidR="005E78D5" w:rsidRPr="005E78D5" w:rsidTr="005E78D5">
        <w:trPr>
          <w:trHeight w:val="274"/>
        </w:trPr>
        <w:tc>
          <w:tcPr>
            <w:tcW w:w="19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5E78D5" w:rsidRPr="005E78D5" w:rsidRDefault="005E78D5" w:rsidP="005E78D5">
            <w:pPr>
              <w:jc w:val="center"/>
              <w:rPr>
                <w:sz w:val="20"/>
                <w:szCs w:val="20"/>
              </w:rPr>
            </w:pPr>
            <w:r w:rsidRPr="005E78D5">
              <w:rPr>
                <w:sz w:val="20"/>
                <w:szCs w:val="20"/>
              </w:rPr>
              <w:t>Mantenimiento</w:t>
            </w:r>
          </w:p>
        </w:tc>
        <w:tc>
          <w:tcPr>
            <w:tcW w:w="2260" w:type="dxa"/>
            <w:tcBorders>
              <w:top w:val="single" w:sz="4" w:space="0" w:color="000000"/>
              <w:left w:val="single" w:sz="4" w:space="0" w:color="000000"/>
              <w:bottom w:val="single" w:sz="4" w:space="0" w:color="000000"/>
              <w:right w:val="single" w:sz="4" w:space="0" w:color="000000"/>
            </w:tcBorders>
            <w:vAlign w:val="center"/>
          </w:tcPr>
          <w:p w:rsidR="005E78D5" w:rsidRPr="005E78D5" w:rsidRDefault="005E78D5" w:rsidP="005E78D5">
            <w:pPr>
              <w:jc w:val="center"/>
              <w:rPr>
                <w:sz w:val="20"/>
                <w:szCs w:val="20"/>
              </w:rPr>
            </w:pPr>
            <w:r w:rsidRPr="005E78D5">
              <w:rPr>
                <w:sz w:val="20"/>
                <w:szCs w:val="20"/>
              </w:rPr>
              <w:t>Limpieza con guadaña</w:t>
            </w:r>
          </w:p>
        </w:tc>
        <w:tc>
          <w:tcPr>
            <w:tcW w:w="18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5E78D5" w:rsidRPr="005E78D5" w:rsidRDefault="005E78D5" w:rsidP="005E78D5">
            <w:pPr>
              <w:jc w:val="center"/>
              <w:rPr>
                <w:sz w:val="20"/>
                <w:szCs w:val="20"/>
              </w:rPr>
            </w:pPr>
            <w:r w:rsidRPr="005E78D5">
              <w:rPr>
                <w:sz w:val="20"/>
                <w:szCs w:val="20"/>
              </w:rPr>
              <w:t>Gasolina</w:t>
            </w:r>
          </w:p>
        </w:tc>
        <w:tc>
          <w:tcPr>
            <w:tcW w:w="10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5E78D5" w:rsidRPr="005E78D5" w:rsidRDefault="005E78D5" w:rsidP="005E78D5">
            <w:pPr>
              <w:jc w:val="center"/>
              <w:rPr>
                <w:sz w:val="20"/>
                <w:szCs w:val="20"/>
              </w:rPr>
            </w:pPr>
            <w:r w:rsidRPr="005E78D5">
              <w:rPr>
                <w:sz w:val="20"/>
                <w:szCs w:val="20"/>
              </w:rPr>
              <w:t>MJ/Ha</w:t>
            </w:r>
          </w:p>
        </w:tc>
        <w:tc>
          <w:tcPr>
            <w:tcW w:w="16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5E78D5" w:rsidRPr="005E78D5" w:rsidRDefault="005E78D5" w:rsidP="005E78D5">
            <w:pPr>
              <w:jc w:val="center"/>
              <w:rPr>
                <w:sz w:val="20"/>
                <w:szCs w:val="20"/>
              </w:rPr>
            </w:pPr>
            <w:r w:rsidRPr="005E78D5">
              <w:rPr>
                <w:sz w:val="20"/>
                <w:szCs w:val="20"/>
              </w:rPr>
              <w:t>515,23</w:t>
            </w:r>
          </w:p>
        </w:tc>
      </w:tr>
      <w:tr w:rsidR="005E78D5" w:rsidRPr="005E78D5" w:rsidTr="005E78D5">
        <w:trPr>
          <w:trHeight w:val="300"/>
        </w:trPr>
        <w:tc>
          <w:tcPr>
            <w:tcW w:w="19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5E78D5" w:rsidRPr="005E78D5" w:rsidRDefault="005E78D5" w:rsidP="005E78D5">
            <w:pPr>
              <w:jc w:val="center"/>
              <w:rPr>
                <w:sz w:val="20"/>
                <w:szCs w:val="20"/>
              </w:rPr>
            </w:pPr>
            <w:r w:rsidRPr="005E78D5">
              <w:rPr>
                <w:sz w:val="20"/>
                <w:szCs w:val="20"/>
              </w:rPr>
              <w:t>Mantenimiento</w:t>
            </w:r>
          </w:p>
        </w:tc>
        <w:tc>
          <w:tcPr>
            <w:tcW w:w="2260" w:type="dxa"/>
            <w:tcBorders>
              <w:top w:val="single" w:sz="4" w:space="0" w:color="000000"/>
              <w:left w:val="single" w:sz="4" w:space="0" w:color="000000"/>
              <w:bottom w:val="single" w:sz="4" w:space="0" w:color="000000"/>
              <w:right w:val="single" w:sz="4" w:space="0" w:color="000000"/>
            </w:tcBorders>
            <w:vAlign w:val="center"/>
          </w:tcPr>
          <w:p w:rsidR="005E78D5" w:rsidRPr="005E78D5" w:rsidRDefault="005E78D5" w:rsidP="005E78D5">
            <w:pPr>
              <w:jc w:val="center"/>
              <w:rPr>
                <w:sz w:val="20"/>
                <w:szCs w:val="20"/>
              </w:rPr>
            </w:pPr>
            <w:r w:rsidRPr="005E78D5">
              <w:rPr>
                <w:sz w:val="20"/>
                <w:szCs w:val="20"/>
              </w:rPr>
              <w:t>Fertilización</w:t>
            </w:r>
          </w:p>
        </w:tc>
        <w:tc>
          <w:tcPr>
            <w:tcW w:w="18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5E78D5" w:rsidRPr="005E78D5" w:rsidRDefault="005E78D5" w:rsidP="005E78D5">
            <w:pPr>
              <w:jc w:val="center"/>
              <w:rPr>
                <w:sz w:val="20"/>
                <w:szCs w:val="20"/>
              </w:rPr>
            </w:pPr>
            <w:r w:rsidRPr="005E78D5">
              <w:rPr>
                <w:sz w:val="20"/>
                <w:szCs w:val="20"/>
              </w:rPr>
              <w:t>Gasolina</w:t>
            </w:r>
          </w:p>
        </w:tc>
        <w:tc>
          <w:tcPr>
            <w:tcW w:w="10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5E78D5" w:rsidRPr="005E78D5" w:rsidRDefault="005E78D5" w:rsidP="005E78D5">
            <w:pPr>
              <w:jc w:val="center"/>
              <w:rPr>
                <w:sz w:val="20"/>
                <w:szCs w:val="20"/>
              </w:rPr>
            </w:pPr>
            <w:r w:rsidRPr="005E78D5">
              <w:rPr>
                <w:sz w:val="20"/>
                <w:szCs w:val="20"/>
              </w:rPr>
              <w:t>MJ/Ha</w:t>
            </w:r>
          </w:p>
        </w:tc>
        <w:tc>
          <w:tcPr>
            <w:tcW w:w="16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5E78D5" w:rsidRPr="005E78D5" w:rsidRDefault="005E78D5" w:rsidP="005E78D5">
            <w:pPr>
              <w:jc w:val="center"/>
              <w:rPr>
                <w:sz w:val="20"/>
                <w:szCs w:val="20"/>
              </w:rPr>
            </w:pPr>
            <w:r w:rsidRPr="005E78D5">
              <w:rPr>
                <w:sz w:val="20"/>
                <w:szCs w:val="20"/>
              </w:rPr>
              <w:t>515,23</w:t>
            </w:r>
          </w:p>
        </w:tc>
      </w:tr>
      <w:tr w:rsidR="005E78D5" w:rsidRPr="005E78D5" w:rsidTr="005E78D5">
        <w:trPr>
          <w:trHeight w:val="254"/>
        </w:trPr>
        <w:tc>
          <w:tcPr>
            <w:tcW w:w="19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5E78D5" w:rsidRPr="005E78D5" w:rsidRDefault="005E78D5" w:rsidP="005E78D5">
            <w:pPr>
              <w:jc w:val="center"/>
              <w:rPr>
                <w:sz w:val="20"/>
                <w:szCs w:val="20"/>
              </w:rPr>
            </w:pPr>
            <w:bookmarkStart w:id="8" w:name="_heading=h.17dp8vu" w:colFirst="0" w:colLast="0"/>
            <w:bookmarkEnd w:id="8"/>
            <w:r w:rsidRPr="005E78D5">
              <w:rPr>
                <w:sz w:val="20"/>
                <w:szCs w:val="20"/>
              </w:rPr>
              <w:t>Mantenimiento</w:t>
            </w:r>
          </w:p>
        </w:tc>
        <w:tc>
          <w:tcPr>
            <w:tcW w:w="2260" w:type="dxa"/>
            <w:tcBorders>
              <w:top w:val="single" w:sz="4" w:space="0" w:color="000000"/>
              <w:left w:val="single" w:sz="4" w:space="0" w:color="000000"/>
              <w:bottom w:val="single" w:sz="4" w:space="0" w:color="000000"/>
              <w:right w:val="single" w:sz="4" w:space="0" w:color="000000"/>
            </w:tcBorders>
            <w:vAlign w:val="center"/>
          </w:tcPr>
          <w:p w:rsidR="005E78D5" w:rsidRPr="005E78D5" w:rsidRDefault="005E78D5" w:rsidP="005E78D5">
            <w:pPr>
              <w:jc w:val="center"/>
              <w:rPr>
                <w:sz w:val="20"/>
                <w:szCs w:val="20"/>
              </w:rPr>
            </w:pPr>
            <w:r w:rsidRPr="005E78D5">
              <w:rPr>
                <w:sz w:val="20"/>
                <w:szCs w:val="20"/>
              </w:rPr>
              <w:t>Poda con motosierra de gasolina</w:t>
            </w:r>
          </w:p>
        </w:tc>
        <w:tc>
          <w:tcPr>
            <w:tcW w:w="18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5E78D5" w:rsidRPr="005E78D5" w:rsidRDefault="005E78D5" w:rsidP="005E78D5">
            <w:pPr>
              <w:jc w:val="center"/>
              <w:rPr>
                <w:sz w:val="20"/>
                <w:szCs w:val="20"/>
              </w:rPr>
            </w:pPr>
            <w:r w:rsidRPr="005E78D5">
              <w:rPr>
                <w:sz w:val="20"/>
                <w:szCs w:val="20"/>
              </w:rPr>
              <w:t>Gasolina</w:t>
            </w:r>
          </w:p>
        </w:tc>
        <w:tc>
          <w:tcPr>
            <w:tcW w:w="10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5E78D5" w:rsidRPr="005E78D5" w:rsidRDefault="005E78D5" w:rsidP="005E78D5">
            <w:pPr>
              <w:jc w:val="center"/>
              <w:rPr>
                <w:sz w:val="20"/>
                <w:szCs w:val="20"/>
              </w:rPr>
            </w:pPr>
            <w:r w:rsidRPr="005E78D5">
              <w:rPr>
                <w:sz w:val="20"/>
                <w:szCs w:val="20"/>
              </w:rPr>
              <w:t>MJ/Ha</w:t>
            </w:r>
          </w:p>
        </w:tc>
        <w:tc>
          <w:tcPr>
            <w:tcW w:w="16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5E78D5" w:rsidRPr="005E78D5" w:rsidRDefault="005E78D5" w:rsidP="005E78D5">
            <w:pPr>
              <w:jc w:val="center"/>
              <w:rPr>
                <w:sz w:val="20"/>
                <w:szCs w:val="20"/>
              </w:rPr>
            </w:pPr>
            <w:r w:rsidRPr="005E78D5">
              <w:rPr>
                <w:sz w:val="20"/>
                <w:szCs w:val="20"/>
              </w:rPr>
              <w:t>161,01</w:t>
            </w:r>
          </w:p>
        </w:tc>
      </w:tr>
      <w:tr w:rsidR="005E78D5" w:rsidRPr="005E78D5" w:rsidTr="005E78D5">
        <w:trPr>
          <w:trHeight w:val="272"/>
        </w:trPr>
        <w:tc>
          <w:tcPr>
            <w:tcW w:w="19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5E78D5" w:rsidRPr="005E78D5" w:rsidRDefault="005E78D5" w:rsidP="005E78D5">
            <w:pPr>
              <w:jc w:val="center"/>
              <w:rPr>
                <w:sz w:val="20"/>
                <w:szCs w:val="20"/>
              </w:rPr>
            </w:pPr>
            <w:r w:rsidRPr="005E78D5">
              <w:rPr>
                <w:sz w:val="20"/>
                <w:szCs w:val="20"/>
              </w:rPr>
              <w:t>Preparación del terreno</w:t>
            </w:r>
          </w:p>
        </w:tc>
        <w:tc>
          <w:tcPr>
            <w:tcW w:w="2260" w:type="dxa"/>
            <w:tcBorders>
              <w:top w:val="single" w:sz="4" w:space="0" w:color="000000"/>
              <w:left w:val="single" w:sz="4" w:space="0" w:color="000000"/>
              <w:bottom w:val="single" w:sz="4" w:space="0" w:color="000000"/>
              <w:right w:val="single" w:sz="4" w:space="0" w:color="000000"/>
            </w:tcBorders>
            <w:vAlign w:val="center"/>
          </w:tcPr>
          <w:p w:rsidR="005E78D5" w:rsidRPr="005E78D5" w:rsidRDefault="005E78D5" w:rsidP="005E78D5">
            <w:pPr>
              <w:jc w:val="center"/>
              <w:rPr>
                <w:sz w:val="20"/>
                <w:szCs w:val="20"/>
              </w:rPr>
            </w:pPr>
            <w:r w:rsidRPr="005E78D5">
              <w:rPr>
                <w:sz w:val="20"/>
                <w:szCs w:val="20"/>
              </w:rPr>
              <w:t>Descascarilladora</w:t>
            </w:r>
          </w:p>
        </w:tc>
        <w:tc>
          <w:tcPr>
            <w:tcW w:w="18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5E78D5" w:rsidRPr="005E78D5" w:rsidRDefault="005E78D5" w:rsidP="005E78D5">
            <w:pPr>
              <w:jc w:val="center"/>
              <w:rPr>
                <w:sz w:val="20"/>
                <w:szCs w:val="20"/>
              </w:rPr>
            </w:pPr>
            <w:r w:rsidRPr="005E78D5">
              <w:rPr>
                <w:sz w:val="20"/>
                <w:szCs w:val="20"/>
              </w:rPr>
              <w:t>ACPM</w:t>
            </w:r>
          </w:p>
        </w:tc>
        <w:tc>
          <w:tcPr>
            <w:tcW w:w="10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5E78D5" w:rsidRPr="005E78D5" w:rsidRDefault="005E78D5" w:rsidP="005E78D5">
            <w:pPr>
              <w:jc w:val="center"/>
              <w:rPr>
                <w:sz w:val="20"/>
                <w:szCs w:val="20"/>
              </w:rPr>
            </w:pPr>
            <w:r w:rsidRPr="005E78D5">
              <w:rPr>
                <w:sz w:val="20"/>
                <w:szCs w:val="20"/>
              </w:rPr>
              <w:t>MJ/Ha</w:t>
            </w:r>
          </w:p>
        </w:tc>
        <w:tc>
          <w:tcPr>
            <w:tcW w:w="16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5E78D5" w:rsidRPr="005E78D5" w:rsidRDefault="005E78D5" w:rsidP="005E78D5">
            <w:pPr>
              <w:jc w:val="center"/>
              <w:rPr>
                <w:sz w:val="20"/>
                <w:szCs w:val="20"/>
              </w:rPr>
            </w:pPr>
            <w:r w:rsidRPr="005E78D5">
              <w:rPr>
                <w:sz w:val="20"/>
                <w:szCs w:val="20"/>
              </w:rPr>
              <w:t>100,35</w:t>
            </w:r>
          </w:p>
        </w:tc>
      </w:tr>
      <w:tr w:rsidR="005E78D5" w:rsidRPr="005E78D5" w:rsidTr="005E78D5">
        <w:trPr>
          <w:trHeight w:val="276"/>
        </w:trPr>
        <w:tc>
          <w:tcPr>
            <w:tcW w:w="19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5E78D5" w:rsidRPr="005E78D5" w:rsidRDefault="005E78D5" w:rsidP="005E78D5">
            <w:pPr>
              <w:jc w:val="center"/>
              <w:rPr>
                <w:sz w:val="20"/>
                <w:szCs w:val="20"/>
              </w:rPr>
            </w:pPr>
            <w:r w:rsidRPr="005E78D5">
              <w:rPr>
                <w:sz w:val="20"/>
                <w:szCs w:val="20"/>
              </w:rPr>
              <w:t>Preparación del terreno</w:t>
            </w:r>
          </w:p>
        </w:tc>
        <w:tc>
          <w:tcPr>
            <w:tcW w:w="2260" w:type="dxa"/>
            <w:tcBorders>
              <w:top w:val="single" w:sz="4" w:space="0" w:color="000000"/>
              <w:left w:val="single" w:sz="4" w:space="0" w:color="000000"/>
              <w:bottom w:val="single" w:sz="4" w:space="0" w:color="000000"/>
              <w:right w:val="single" w:sz="4" w:space="0" w:color="000000"/>
            </w:tcBorders>
            <w:vAlign w:val="center"/>
          </w:tcPr>
          <w:p w:rsidR="005E78D5" w:rsidRPr="005E78D5" w:rsidRDefault="005E78D5" w:rsidP="005E78D5">
            <w:pPr>
              <w:jc w:val="center"/>
              <w:rPr>
                <w:sz w:val="20"/>
                <w:szCs w:val="20"/>
              </w:rPr>
            </w:pPr>
            <w:r w:rsidRPr="005E78D5">
              <w:rPr>
                <w:sz w:val="20"/>
                <w:szCs w:val="20"/>
              </w:rPr>
              <w:t>Guadañado</w:t>
            </w:r>
          </w:p>
        </w:tc>
        <w:tc>
          <w:tcPr>
            <w:tcW w:w="18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5E78D5" w:rsidRPr="005E78D5" w:rsidRDefault="005E78D5" w:rsidP="005E78D5">
            <w:pPr>
              <w:jc w:val="center"/>
              <w:rPr>
                <w:sz w:val="20"/>
                <w:szCs w:val="20"/>
              </w:rPr>
            </w:pPr>
            <w:r w:rsidRPr="005E78D5">
              <w:rPr>
                <w:sz w:val="20"/>
                <w:szCs w:val="20"/>
              </w:rPr>
              <w:t>ACPM</w:t>
            </w:r>
          </w:p>
        </w:tc>
        <w:tc>
          <w:tcPr>
            <w:tcW w:w="10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5E78D5" w:rsidRPr="005E78D5" w:rsidRDefault="005E78D5" w:rsidP="005E78D5">
            <w:pPr>
              <w:jc w:val="center"/>
              <w:rPr>
                <w:sz w:val="20"/>
                <w:szCs w:val="20"/>
              </w:rPr>
            </w:pPr>
            <w:r w:rsidRPr="005E78D5">
              <w:rPr>
                <w:sz w:val="20"/>
                <w:szCs w:val="20"/>
              </w:rPr>
              <w:t>MJ/Ha</w:t>
            </w:r>
          </w:p>
        </w:tc>
        <w:tc>
          <w:tcPr>
            <w:tcW w:w="16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5E78D5" w:rsidRPr="005E78D5" w:rsidRDefault="005E78D5" w:rsidP="005E78D5">
            <w:pPr>
              <w:jc w:val="center"/>
              <w:rPr>
                <w:sz w:val="20"/>
                <w:szCs w:val="20"/>
              </w:rPr>
            </w:pPr>
            <w:r w:rsidRPr="005E78D5">
              <w:rPr>
                <w:sz w:val="20"/>
                <w:szCs w:val="20"/>
              </w:rPr>
              <w:t>18,82</w:t>
            </w:r>
          </w:p>
        </w:tc>
      </w:tr>
      <w:tr w:rsidR="005E78D5" w:rsidRPr="005E78D5" w:rsidTr="005E78D5">
        <w:trPr>
          <w:trHeight w:val="250"/>
        </w:trPr>
        <w:tc>
          <w:tcPr>
            <w:tcW w:w="19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5E78D5" w:rsidRPr="005E78D5" w:rsidRDefault="005E78D5" w:rsidP="005E78D5">
            <w:pPr>
              <w:jc w:val="center"/>
              <w:rPr>
                <w:sz w:val="20"/>
                <w:szCs w:val="20"/>
              </w:rPr>
            </w:pPr>
            <w:r w:rsidRPr="005E78D5">
              <w:rPr>
                <w:sz w:val="20"/>
                <w:szCs w:val="20"/>
              </w:rPr>
              <w:t>Preparación del terreno</w:t>
            </w:r>
          </w:p>
        </w:tc>
        <w:tc>
          <w:tcPr>
            <w:tcW w:w="2260" w:type="dxa"/>
            <w:tcBorders>
              <w:top w:val="single" w:sz="4" w:space="0" w:color="000000"/>
              <w:left w:val="single" w:sz="4" w:space="0" w:color="000000"/>
              <w:bottom w:val="single" w:sz="4" w:space="0" w:color="000000"/>
              <w:right w:val="single" w:sz="4" w:space="0" w:color="000000"/>
            </w:tcBorders>
            <w:vAlign w:val="center"/>
          </w:tcPr>
          <w:p w:rsidR="005E78D5" w:rsidRPr="005E78D5" w:rsidRDefault="005E78D5" w:rsidP="005E78D5">
            <w:pPr>
              <w:jc w:val="center"/>
              <w:rPr>
                <w:sz w:val="20"/>
                <w:szCs w:val="20"/>
              </w:rPr>
            </w:pPr>
            <w:r w:rsidRPr="005E78D5">
              <w:rPr>
                <w:sz w:val="20"/>
                <w:szCs w:val="20"/>
              </w:rPr>
              <w:t>Limpieza con motosierra</w:t>
            </w:r>
          </w:p>
        </w:tc>
        <w:tc>
          <w:tcPr>
            <w:tcW w:w="18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5E78D5" w:rsidRPr="005E78D5" w:rsidRDefault="005E78D5" w:rsidP="005E78D5">
            <w:pPr>
              <w:jc w:val="center"/>
              <w:rPr>
                <w:sz w:val="20"/>
                <w:szCs w:val="20"/>
              </w:rPr>
            </w:pPr>
            <w:r w:rsidRPr="005E78D5">
              <w:rPr>
                <w:sz w:val="20"/>
                <w:szCs w:val="20"/>
              </w:rPr>
              <w:t>Gasolina</w:t>
            </w:r>
          </w:p>
        </w:tc>
        <w:tc>
          <w:tcPr>
            <w:tcW w:w="10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5E78D5" w:rsidRPr="005E78D5" w:rsidRDefault="005E78D5" w:rsidP="005E78D5">
            <w:pPr>
              <w:jc w:val="center"/>
              <w:rPr>
                <w:sz w:val="20"/>
                <w:szCs w:val="20"/>
              </w:rPr>
            </w:pPr>
            <w:r w:rsidRPr="005E78D5">
              <w:rPr>
                <w:sz w:val="20"/>
                <w:szCs w:val="20"/>
              </w:rPr>
              <w:t>MJ/Ha</w:t>
            </w:r>
          </w:p>
        </w:tc>
        <w:tc>
          <w:tcPr>
            <w:tcW w:w="16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5E78D5" w:rsidRPr="005E78D5" w:rsidRDefault="005E78D5" w:rsidP="005E78D5">
            <w:pPr>
              <w:jc w:val="center"/>
              <w:rPr>
                <w:sz w:val="20"/>
                <w:szCs w:val="20"/>
              </w:rPr>
            </w:pPr>
            <w:r w:rsidRPr="005E78D5">
              <w:rPr>
                <w:sz w:val="20"/>
                <w:szCs w:val="20"/>
              </w:rPr>
              <w:t>257,62</w:t>
            </w:r>
          </w:p>
        </w:tc>
      </w:tr>
      <w:tr w:rsidR="005E78D5" w:rsidRPr="005E78D5" w:rsidTr="005E78D5">
        <w:trPr>
          <w:trHeight w:val="276"/>
        </w:trPr>
        <w:tc>
          <w:tcPr>
            <w:tcW w:w="19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5E78D5" w:rsidRPr="005E78D5" w:rsidRDefault="005E78D5" w:rsidP="005E78D5">
            <w:pPr>
              <w:jc w:val="center"/>
              <w:rPr>
                <w:sz w:val="20"/>
                <w:szCs w:val="20"/>
              </w:rPr>
            </w:pPr>
            <w:r w:rsidRPr="005E78D5">
              <w:rPr>
                <w:sz w:val="20"/>
                <w:szCs w:val="20"/>
              </w:rPr>
              <w:t>Transporte interno</w:t>
            </w:r>
          </w:p>
        </w:tc>
        <w:tc>
          <w:tcPr>
            <w:tcW w:w="2260" w:type="dxa"/>
            <w:tcBorders>
              <w:top w:val="single" w:sz="4" w:space="0" w:color="000000"/>
              <w:left w:val="single" w:sz="4" w:space="0" w:color="000000"/>
              <w:bottom w:val="single" w:sz="4" w:space="0" w:color="000000"/>
              <w:right w:val="single" w:sz="4" w:space="0" w:color="000000"/>
            </w:tcBorders>
            <w:vAlign w:val="center"/>
          </w:tcPr>
          <w:p w:rsidR="005E78D5" w:rsidRPr="005E78D5" w:rsidRDefault="005E78D5" w:rsidP="005E78D5">
            <w:pPr>
              <w:jc w:val="center"/>
              <w:rPr>
                <w:sz w:val="20"/>
                <w:szCs w:val="20"/>
              </w:rPr>
            </w:pPr>
            <w:r w:rsidRPr="005E78D5">
              <w:rPr>
                <w:sz w:val="20"/>
                <w:szCs w:val="20"/>
              </w:rPr>
              <w:t>Arado</w:t>
            </w:r>
          </w:p>
        </w:tc>
        <w:tc>
          <w:tcPr>
            <w:tcW w:w="18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5E78D5" w:rsidRPr="005E78D5" w:rsidRDefault="005E78D5" w:rsidP="005E78D5">
            <w:pPr>
              <w:jc w:val="center"/>
              <w:rPr>
                <w:sz w:val="20"/>
                <w:szCs w:val="20"/>
              </w:rPr>
            </w:pPr>
            <w:r w:rsidRPr="005E78D5">
              <w:rPr>
                <w:sz w:val="20"/>
                <w:szCs w:val="20"/>
              </w:rPr>
              <w:t>Gasolina</w:t>
            </w:r>
          </w:p>
        </w:tc>
        <w:tc>
          <w:tcPr>
            <w:tcW w:w="10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5E78D5" w:rsidRPr="005E78D5" w:rsidRDefault="005E78D5" w:rsidP="005E78D5">
            <w:pPr>
              <w:jc w:val="center"/>
              <w:rPr>
                <w:sz w:val="20"/>
                <w:szCs w:val="20"/>
              </w:rPr>
            </w:pPr>
            <w:r w:rsidRPr="005E78D5">
              <w:rPr>
                <w:sz w:val="20"/>
                <w:szCs w:val="20"/>
              </w:rPr>
              <w:t>MJ/Tn</w:t>
            </w:r>
          </w:p>
        </w:tc>
        <w:tc>
          <w:tcPr>
            <w:tcW w:w="1600" w:type="dxa"/>
            <w:tcBorders>
              <w:top w:val="single" w:sz="4" w:space="0" w:color="000000"/>
              <w:left w:val="single" w:sz="4" w:space="0" w:color="000000"/>
              <w:bottom w:val="single" w:sz="4" w:space="0" w:color="000000"/>
              <w:right w:val="single" w:sz="4" w:space="0" w:color="000000"/>
            </w:tcBorders>
            <w:shd w:val="clear" w:color="auto" w:fill="auto"/>
            <w:vAlign w:val="center"/>
          </w:tcPr>
          <w:p w:rsidR="005E78D5" w:rsidRPr="005E78D5" w:rsidRDefault="005E78D5" w:rsidP="005E78D5">
            <w:pPr>
              <w:jc w:val="center"/>
              <w:rPr>
                <w:sz w:val="20"/>
                <w:szCs w:val="20"/>
              </w:rPr>
            </w:pPr>
            <w:r w:rsidRPr="005E78D5">
              <w:rPr>
                <w:sz w:val="20"/>
                <w:szCs w:val="20"/>
              </w:rPr>
              <w:t>715,60</w:t>
            </w:r>
          </w:p>
        </w:tc>
      </w:tr>
    </w:tbl>
    <w:p w:rsidR="00CD4E9F" w:rsidRDefault="00C92845">
      <w:pPr>
        <w:pBdr>
          <w:top w:val="nil"/>
          <w:left w:val="nil"/>
          <w:bottom w:val="nil"/>
          <w:right w:val="nil"/>
          <w:between w:val="nil"/>
        </w:pBdr>
        <w:jc w:val="center"/>
        <w:rPr>
          <w:color w:val="000000"/>
          <w:sz w:val="18"/>
          <w:szCs w:val="18"/>
        </w:rPr>
      </w:pPr>
      <w:r>
        <w:rPr>
          <w:color w:val="000000"/>
          <w:sz w:val="18"/>
          <w:szCs w:val="18"/>
        </w:rPr>
        <w:t>Fuente: elaboración propia</w:t>
      </w:r>
    </w:p>
    <w:p w:rsidR="00CD4E9F" w:rsidRDefault="00CD4E9F">
      <w:pPr>
        <w:pBdr>
          <w:top w:val="nil"/>
          <w:left w:val="nil"/>
          <w:bottom w:val="nil"/>
          <w:right w:val="nil"/>
          <w:between w:val="nil"/>
        </w:pBdr>
        <w:rPr>
          <w:i/>
          <w:color w:val="44546A"/>
          <w:sz w:val="18"/>
          <w:szCs w:val="18"/>
        </w:rPr>
      </w:pPr>
    </w:p>
    <w:p w:rsidR="00CD4E9F" w:rsidRDefault="00C92845">
      <w:r>
        <w:t>A partir de los indicadores por proceso, se calculó el indicador total por producto, en el sector del cultivo de cacao, el indicador representa el consumo energético por tonelada de cacao producido, así como el consumo de energí</w:t>
      </w:r>
      <w:r>
        <w:t xml:space="preserve">a por hectárea producida. </w:t>
      </w:r>
    </w:p>
    <w:p w:rsidR="00CD4E9F" w:rsidRDefault="00CD4E9F">
      <w:pPr>
        <w:rPr>
          <w:b/>
        </w:rPr>
      </w:pPr>
    </w:p>
    <w:p w:rsidR="00CD4E9F" w:rsidRDefault="00C92845">
      <w:pPr>
        <w:pBdr>
          <w:top w:val="nil"/>
          <w:left w:val="nil"/>
          <w:bottom w:val="nil"/>
          <w:right w:val="nil"/>
          <w:between w:val="nil"/>
        </w:pBdr>
        <w:jc w:val="center"/>
      </w:pPr>
      <w:r>
        <w:rPr>
          <w:b/>
        </w:rPr>
        <w:t xml:space="preserve">Tabla 9. </w:t>
      </w:r>
      <w:r>
        <w:t>Consolidados energéticos en MJ para el Cultivo de cacao a nivel nacional</w:t>
      </w:r>
    </w:p>
    <w:tbl>
      <w:tblPr>
        <w:tblStyle w:val="a8"/>
        <w:tblW w:w="8010" w:type="dxa"/>
        <w:jc w:val="center"/>
        <w:tblLayout w:type="fixed"/>
        <w:tblLook w:val="0600" w:firstRow="0" w:lastRow="0" w:firstColumn="0" w:lastColumn="0" w:noHBand="1" w:noVBand="1"/>
      </w:tblPr>
      <w:tblGrid>
        <w:gridCol w:w="2370"/>
        <w:gridCol w:w="1605"/>
        <w:gridCol w:w="1605"/>
        <w:gridCol w:w="2430"/>
      </w:tblGrid>
      <w:tr w:rsidR="00F74279" w:rsidTr="00F74279">
        <w:trPr>
          <w:trHeight w:val="158"/>
          <w:jc w:val="center"/>
        </w:trPr>
        <w:tc>
          <w:tcPr>
            <w:tcW w:w="2370"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F74279" w:rsidRDefault="00F74279">
            <w:pPr>
              <w:pBdr>
                <w:top w:val="nil"/>
                <w:left w:val="nil"/>
                <w:bottom w:val="nil"/>
                <w:right w:val="nil"/>
                <w:between w:val="nil"/>
              </w:pBdr>
              <w:jc w:val="center"/>
              <w:rPr>
                <w:b/>
                <w:color w:val="000000"/>
                <w:sz w:val="20"/>
                <w:szCs w:val="20"/>
              </w:rPr>
            </w:pPr>
            <w:r>
              <w:rPr>
                <w:b/>
                <w:color w:val="000000"/>
                <w:sz w:val="20"/>
                <w:szCs w:val="20"/>
              </w:rPr>
              <w:t>Grupo Homogéneo</w:t>
            </w:r>
          </w:p>
        </w:tc>
        <w:tc>
          <w:tcPr>
            <w:tcW w:w="1605" w:type="dxa"/>
            <w:tcBorders>
              <w:top w:val="single" w:sz="8" w:space="0" w:color="000000"/>
              <w:left w:val="single" w:sz="8" w:space="0" w:color="000000"/>
              <w:bottom w:val="single" w:sz="8" w:space="0" w:color="000000"/>
              <w:right w:val="single" w:sz="8" w:space="0" w:color="000000"/>
            </w:tcBorders>
            <w:shd w:val="clear" w:color="auto" w:fill="25A18E"/>
          </w:tcPr>
          <w:p w:rsidR="00F74279" w:rsidRDefault="00F74279">
            <w:pPr>
              <w:pBdr>
                <w:top w:val="nil"/>
                <w:left w:val="nil"/>
                <w:bottom w:val="nil"/>
                <w:right w:val="nil"/>
                <w:between w:val="nil"/>
              </w:pBdr>
              <w:jc w:val="center"/>
              <w:rPr>
                <w:b/>
                <w:color w:val="000000"/>
                <w:sz w:val="20"/>
                <w:szCs w:val="20"/>
              </w:rPr>
            </w:pPr>
            <w:r>
              <w:rPr>
                <w:b/>
                <w:color w:val="000000"/>
                <w:sz w:val="20"/>
                <w:szCs w:val="20"/>
              </w:rPr>
              <w:t>Detalle</w:t>
            </w:r>
          </w:p>
        </w:tc>
        <w:tc>
          <w:tcPr>
            <w:tcW w:w="1605" w:type="dxa"/>
            <w:tcBorders>
              <w:top w:val="single" w:sz="8" w:space="0" w:color="000000"/>
              <w:left w:val="single" w:sz="8" w:space="0" w:color="000000"/>
              <w:bottom w:val="single" w:sz="8" w:space="0" w:color="000000"/>
              <w:right w:val="single" w:sz="8" w:space="0" w:color="000000"/>
            </w:tcBorders>
            <w:shd w:val="clear" w:color="auto" w:fill="25A18E"/>
          </w:tcPr>
          <w:p w:rsidR="00F74279" w:rsidRDefault="00F74279">
            <w:pPr>
              <w:pBdr>
                <w:top w:val="nil"/>
                <w:left w:val="nil"/>
                <w:bottom w:val="nil"/>
                <w:right w:val="nil"/>
                <w:between w:val="nil"/>
              </w:pBdr>
              <w:jc w:val="center"/>
              <w:rPr>
                <w:b/>
                <w:color w:val="000000"/>
                <w:sz w:val="20"/>
                <w:szCs w:val="20"/>
              </w:rPr>
            </w:pPr>
            <w:r>
              <w:rPr>
                <w:b/>
                <w:color w:val="000000"/>
                <w:sz w:val="20"/>
                <w:szCs w:val="20"/>
              </w:rPr>
              <w:t>Indicador [MJ/Ha]</w:t>
            </w:r>
          </w:p>
        </w:tc>
        <w:tc>
          <w:tcPr>
            <w:tcW w:w="2430"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F74279" w:rsidRDefault="00F74279">
            <w:pPr>
              <w:pBdr>
                <w:top w:val="nil"/>
                <w:left w:val="nil"/>
                <w:bottom w:val="nil"/>
                <w:right w:val="nil"/>
                <w:between w:val="nil"/>
              </w:pBdr>
              <w:jc w:val="center"/>
              <w:rPr>
                <w:b/>
                <w:color w:val="000000"/>
                <w:sz w:val="20"/>
                <w:szCs w:val="20"/>
              </w:rPr>
            </w:pPr>
            <w:r>
              <w:rPr>
                <w:b/>
                <w:color w:val="000000"/>
                <w:sz w:val="20"/>
                <w:szCs w:val="20"/>
              </w:rPr>
              <w:t>Indicador [MJ/Tn]</w:t>
            </w:r>
          </w:p>
        </w:tc>
      </w:tr>
      <w:tr w:rsidR="00F74279" w:rsidTr="008D5841">
        <w:trPr>
          <w:trHeight w:val="62"/>
          <w:jc w:val="center"/>
        </w:trPr>
        <w:tc>
          <w:tcPr>
            <w:tcW w:w="2370" w:type="dxa"/>
            <w:vMerge w:val="restart"/>
            <w:tcBorders>
              <w:top w:val="single" w:sz="8" w:space="0" w:color="000000"/>
              <w:left w:val="single" w:sz="8" w:space="0" w:color="000000"/>
              <w:right w:val="single" w:sz="8" w:space="0" w:color="000000"/>
            </w:tcBorders>
            <w:shd w:val="clear" w:color="auto" w:fill="FFFFFF"/>
            <w:tcMar>
              <w:top w:w="15" w:type="dxa"/>
              <w:left w:w="15" w:type="dxa"/>
              <w:bottom w:w="0" w:type="dxa"/>
              <w:right w:w="15" w:type="dxa"/>
            </w:tcMar>
            <w:vAlign w:val="center"/>
          </w:tcPr>
          <w:p w:rsidR="00F74279" w:rsidRDefault="00F74279">
            <w:pPr>
              <w:pBdr>
                <w:top w:val="nil"/>
                <w:left w:val="nil"/>
                <w:bottom w:val="nil"/>
                <w:right w:val="nil"/>
                <w:between w:val="nil"/>
              </w:pBdr>
              <w:jc w:val="center"/>
              <w:rPr>
                <w:color w:val="000000"/>
                <w:sz w:val="20"/>
                <w:szCs w:val="20"/>
              </w:rPr>
            </w:pPr>
            <w:r>
              <w:rPr>
                <w:color w:val="000000"/>
                <w:sz w:val="20"/>
                <w:szCs w:val="20"/>
              </w:rPr>
              <w:t>Cultivo cacao</w:t>
            </w:r>
          </w:p>
        </w:tc>
        <w:tc>
          <w:tcPr>
            <w:tcW w:w="1605" w:type="dxa"/>
            <w:tcBorders>
              <w:top w:val="single" w:sz="8" w:space="0" w:color="000000"/>
              <w:left w:val="single" w:sz="8" w:space="0" w:color="000000"/>
              <w:bottom w:val="single" w:sz="8" w:space="0" w:color="000000"/>
              <w:right w:val="single" w:sz="8" w:space="0" w:color="000000"/>
            </w:tcBorders>
            <w:shd w:val="clear" w:color="auto" w:fill="FFFFFF"/>
          </w:tcPr>
          <w:p w:rsidR="00F74279" w:rsidRDefault="00F74279">
            <w:pPr>
              <w:pBdr>
                <w:top w:val="nil"/>
                <w:left w:val="nil"/>
                <w:bottom w:val="nil"/>
                <w:right w:val="nil"/>
                <w:between w:val="nil"/>
              </w:pBdr>
              <w:jc w:val="center"/>
              <w:rPr>
                <w:color w:val="000000"/>
                <w:sz w:val="20"/>
                <w:szCs w:val="20"/>
              </w:rPr>
            </w:pPr>
            <w:r>
              <w:rPr>
                <w:color w:val="000000"/>
                <w:sz w:val="20"/>
                <w:szCs w:val="20"/>
              </w:rPr>
              <w:t xml:space="preserve">Cacao Familiar </w:t>
            </w:r>
          </w:p>
        </w:tc>
        <w:tc>
          <w:tcPr>
            <w:tcW w:w="1605" w:type="dxa"/>
            <w:tcBorders>
              <w:top w:val="single" w:sz="8" w:space="0" w:color="000000"/>
              <w:left w:val="single" w:sz="8" w:space="0" w:color="000000"/>
              <w:bottom w:val="single" w:sz="8" w:space="0" w:color="000000"/>
              <w:right w:val="single" w:sz="8" w:space="0" w:color="000000"/>
            </w:tcBorders>
            <w:shd w:val="clear" w:color="auto" w:fill="FFFFFF"/>
          </w:tcPr>
          <w:p w:rsidR="00F74279" w:rsidRDefault="00F74279">
            <w:pPr>
              <w:pBdr>
                <w:top w:val="nil"/>
                <w:left w:val="nil"/>
                <w:bottom w:val="nil"/>
                <w:right w:val="nil"/>
                <w:between w:val="nil"/>
              </w:pBdr>
              <w:jc w:val="center"/>
              <w:rPr>
                <w:color w:val="000000"/>
                <w:sz w:val="20"/>
                <w:szCs w:val="20"/>
              </w:rPr>
            </w:pPr>
            <w:r>
              <w:rPr>
                <w:color w:val="000000"/>
                <w:sz w:val="20"/>
                <w:szCs w:val="20"/>
              </w:rPr>
              <w:t>1.897,42</w:t>
            </w:r>
          </w:p>
        </w:tc>
        <w:tc>
          <w:tcPr>
            <w:tcW w:w="2430" w:type="dxa"/>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0" w:type="dxa"/>
              <w:right w:w="15" w:type="dxa"/>
            </w:tcMar>
            <w:vAlign w:val="bottom"/>
          </w:tcPr>
          <w:p w:rsidR="00F74279" w:rsidRDefault="00F74279">
            <w:pPr>
              <w:pBdr>
                <w:top w:val="nil"/>
                <w:left w:val="nil"/>
                <w:bottom w:val="nil"/>
                <w:right w:val="nil"/>
                <w:between w:val="nil"/>
              </w:pBdr>
              <w:jc w:val="center"/>
              <w:rPr>
                <w:color w:val="000000"/>
                <w:sz w:val="20"/>
                <w:szCs w:val="20"/>
              </w:rPr>
            </w:pPr>
            <w:r>
              <w:rPr>
                <w:color w:val="000000"/>
                <w:sz w:val="20"/>
                <w:szCs w:val="20"/>
              </w:rPr>
              <w:t>4.124,83</w:t>
            </w:r>
          </w:p>
        </w:tc>
      </w:tr>
      <w:tr w:rsidR="00F74279" w:rsidTr="008D5841">
        <w:trPr>
          <w:trHeight w:val="62"/>
          <w:jc w:val="center"/>
        </w:trPr>
        <w:tc>
          <w:tcPr>
            <w:tcW w:w="2370" w:type="dxa"/>
            <w:vMerge/>
            <w:tcBorders>
              <w:left w:val="single" w:sz="8" w:space="0" w:color="000000"/>
              <w:bottom w:val="single" w:sz="8" w:space="0" w:color="000000"/>
              <w:right w:val="single" w:sz="8" w:space="0" w:color="000000"/>
            </w:tcBorders>
            <w:shd w:val="clear" w:color="auto" w:fill="FFFFFF"/>
            <w:tcMar>
              <w:top w:w="15" w:type="dxa"/>
              <w:left w:w="15" w:type="dxa"/>
              <w:bottom w:w="0" w:type="dxa"/>
              <w:right w:w="15" w:type="dxa"/>
            </w:tcMar>
            <w:vAlign w:val="center"/>
          </w:tcPr>
          <w:p w:rsidR="00F74279" w:rsidRDefault="00F74279">
            <w:pPr>
              <w:pBdr>
                <w:top w:val="nil"/>
                <w:left w:val="nil"/>
                <w:bottom w:val="nil"/>
                <w:right w:val="nil"/>
                <w:between w:val="nil"/>
              </w:pBdr>
              <w:jc w:val="center"/>
              <w:rPr>
                <w:color w:val="000000"/>
                <w:sz w:val="20"/>
                <w:szCs w:val="20"/>
              </w:rPr>
            </w:pPr>
          </w:p>
        </w:tc>
        <w:tc>
          <w:tcPr>
            <w:tcW w:w="1605" w:type="dxa"/>
            <w:tcBorders>
              <w:top w:val="single" w:sz="8" w:space="0" w:color="000000"/>
              <w:left w:val="single" w:sz="8" w:space="0" w:color="000000"/>
              <w:bottom w:val="single" w:sz="8" w:space="0" w:color="000000"/>
              <w:right w:val="single" w:sz="8" w:space="0" w:color="000000"/>
            </w:tcBorders>
            <w:shd w:val="clear" w:color="auto" w:fill="FFFFFF"/>
          </w:tcPr>
          <w:p w:rsidR="00F74279" w:rsidRDefault="00F74279">
            <w:pPr>
              <w:pBdr>
                <w:top w:val="nil"/>
                <w:left w:val="nil"/>
                <w:bottom w:val="nil"/>
                <w:right w:val="nil"/>
                <w:between w:val="nil"/>
              </w:pBdr>
              <w:jc w:val="center"/>
              <w:rPr>
                <w:color w:val="000000"/>
                <w:sz w:val="20"/>
                <w:szCs w:val="20"/>
              </w:rPr>
            </w:pPr>
            <w:r>
              <w:rPr>
                <w:color w:val="000000"/>
                <w:sz w:val="20"/>
                <w:szCs w:val="20"/>
              </w:rPr>
              <w:t>Cacao tecnificado</w:t>
            </w:r>
          </w:p>
        </w:tc>
        <w:tc>
          <w:tcPr>
            <w:tcW w:w="1605" w:type="dxa"/>
            <w:tcBorders>
              <w:top w:val="single" w:sz="8" w:space="0" w:color="000000"/>
              <w:left w:val="single" w:sz="8" w:space="0" w:color="000000"/>
              <w:bottom w:val="single" w:sz="8" w:space="0" w:color="000000"/>
              <w:right w:val="single" w:sz="8" w:space="0" w:color="000000"/>
            </w:tcBorders>
            <w:shd w:val="clear" w:color="auto" w:fill="FFFFFF"/>
          </w:tcPr>
          <w:p w:rsidR="00F74279" w:rsidRDefault="00F74279">
            <w:pPr>
              <w:pBdr>
                <w:top w:val="nil"/>
                <w:left w:val="nil"/>
                <w:bottom w:val="nil"/>
                <w:right w:val="nil"/>
                <w:between w:val="nil"/>
              </w:pBdr>
              <w:jc w:val="center"/>
              <w:rPr>
                <w:color w:val="000000"/>
                <w:sz w:val="20"/>
                <w:szCs w:val="20"/>
              </w:rPr>
            </w:pPr>
            <w:r>
              <w:rPr>
                <w:color w:val="000000"/>
                <w:sz w:val="20"/>
                <w:szCs w:val="20"/>
              </w:rPr>
              <w:t>2.060,86</w:t>
            </w:r>
          </w:p>
        </w:tc>
        <w:tc>
          <w:tcPr>
            <w:tcW w:w="2430" w:type="dxa"/>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0" w:type="dxa"/>
              <w:right w:w="15" w:type="dxa"/>
            </w:tcMar>
            <w:vAlign w:val="bottom"/>
          </w:tcPr>
          <w:p w:rsidR="00F74279" w:rsidRDefault="00F74279">
            <w:pPr>
              <w:pBdr>
                <w:top w:val="nil"/>
                <w:left w:val="nil"/>
                <w:bottom w:val="nil"/>
                <w:right w:val="nil"/>
                <w:between w:val="nil"/>
              </w:pBdr>
              <w:jc w:val="center"/>
              <w:rPr>
                <w:color w:val="000000"/>
                <w:sz w:val="20"/>
                <w:szCs w:val="20"/>
              </w:rPr>
            </w:pPr>
            <w:r>
              <w:rPr>
                <w:color w:val="000000"/>
                <w:sz w:val="20"/>
                <w:szCs w:val="20"/>
              </w:rPr>
              <w:t>4.480,12</w:t>
            </w:r>
          </w:p>
        </w:tc>
      </w:tr>
    </w:tbl>
    <w:p w:rsidR="00CD4E9F" w:rsidRDefault="00C92845">
      <w:pPr>
        <w:pBdr>
          <w:top w:val="nil"/>
          <w:left w:val="nil"/>
          <w:bottom w:val="nil"/>
          <w:right w:val="nil"/>
          <w:between w:val="nil"/>
        </w:pBdr>
        <w:jc w:val="center"/>
        <w:rPr>
          <w:color w:val="000000"/>
          <w:sz w:val="18"/>
          <w:szCs w:val="18"/>
        </w:rPr>
      </w:pPr>
      <w:r>
        <w:rPr>
          <w:color w:val="000000"/>
          <w:sz w:val="18"/>
          <w:szCs w:val="18"/>
        </w:rPr>
        <w:t>Fuente: elaboración propia</w:t>
      </w:r>
    </w:p>
    <w:p w:rsidR="00CD4E9F" w:rsidRDefault="00CD4E9F">
      <w:pPr>
        <w:pBdr>
          <w:top w:val="nil"/>
          <w:left w:val="nil"/>
          <w:bottom w:val="nil"/>
          <w:right w:val="nil"/>
          <w:between w:val="nil"/>
        </w:pBdr>
        <w:jc w:val="center"/>
        <w:rPr>
          <w:color w:val="000000"/>
          <w:sz w:val="18"/>
          <w:szCs w:val="18"/>
        </w:rPr>
      </w:pPr>
    </w:p>
    <w:p w:rsidR="00CD4E9F" w:rsidRDefault="00C92845">
      <w:pPr>
        <w:pBdr>
          <w:top w:val="nil"/>
          <w:left w:val="nil"/>
          <w:bottom w:val="nil"/>
          <w:right w:val="nil"/>
          <w:between w:val="nil"/>
        </w:pBdr>
        <w:rPr>
          <w:color w:val="000000"/>
          <w:sz w:val="18"/>
          <w:szCs w:val="18"/>
        </w:rPr>
      </w:pPr>
      <w:r>
        <w:rPr>
          <w:color w:val="000000"/>
        </w:rPr>
        <w:t>Finalmente, a partir de los indicadores para los combustibles ACPM, Gasolina y energía eléctrica, calculamos el consumo anual de energía para cada uno de estos energéticos. En ese sentido, se requieren</w:t>
      </w:r>
      <w:r w:rsidR="008A087F">
        <w:rPr>
          <w:color w:val="000000"/>
        </w:rPr>
        <w:t xml:space="preserve"> 328,46 </w:t>
      </w:r>
      <w:r>
        <w:rPr>
          <w:color w:val="000000"/>
        </w:rPr>
        <w:t>TJ de gasolina anual, 2</w:t>
      </w:r>
      <w:r w:rsidR="008A087F">
        <w:rPr>
          <w:color w:val="000000"/>
        </w:rPr>
        <w:t>2,01</w:t>
      </w:r>
      <w:r>
        <w:rPr>
          <w:color w:val="000000"/>
        </w:rPr>
        <w:t xml:space="preserve"> de ACPM anual, y </w:t>
      </w:r>
      <w:r w:rsidR="008A087F">
        <w:rPr>
          <w:color w:val="000000"/>
        </w:rPr>
        <w:t>4,77</w:t>
      </w:r>
      <w:r>
        <w:rPr>
          <w:color w:val="000000"/>
        </w:rPr>
        <w:t xml:space="preserve"> TJ de energía eléctrica anual para el cultivo de cacao a nivel nacional.</w:t>
      </w:r>
    </w:p>
    <w:p w:rsidR="00CD4E9F" w:rsidRDefault="00CD4E9F">
      <w:pPr>
        <w:pBdr>
          <w:top w:val="nil"/>
          <w:left w:val="nil"/>
          <w:bottom w:val="nil"/>
          <w:right w:val="nil"/>
          <w:between w:val="nil"/>
        </w:pBdr>
        <w:jc w:val="left"/>
        <w:rPr>
          <w:color w:val="000000"/>
          <w:sz w:val="18"/>
          <w:szCs w:val="18"/>
        </w:rPr>
      </w:pPr>
    </w:p>
    <w:p w:rsidR="00CD4E9F" w:rsidRDefault="00C92845">
      <w:pPr>
        <w:pBdr>
          <w:top w:val="nil"/>
          <w:left w:val="nil"/>
          <w:bottom w:val="nil"/>
          <w:right w:val="nil"/>
          <w:between w:val="nil"/>
        </w:pBdr>
        <w:jc w:val="center"/>
      </w:pPr>
      <w:r>
        <w:rPr>
          <w:b/>
        </w:rPr>
        <w:t xml:space="preserve">Tabla 10. </w:t>
      </w:r>
      <w:r>
        <w:t>Consolidados energéticos en TJ para el Cultivo de cacao a nivel nacional</w:t>
      </w:r>
    </w:p>
    <w:tbl>
      <w:tblPr>
        <w:tblStyle w:val="a9"/>
        <w:tblW w:w="3810" w:type="dxa"/>
        <w:jc w:val="center"/>
        <w:tblLayout w:type="fixed"/>
        <w:tblLook w:val="0600" w:firstRow="0" w:lastRow="0" w:firstColumn="0" w:lastColumn="0" w:noHBand="1" w:noVBand="1"/>
      </w:tblPr>
      <w:tblGrid>
        <w:gridCol w:w="2265"/>
        <w:gridCol w:w="1545"/>
      </w:tblGrid>
      <w:tr w:rsidR="00CD4E9F">
        <w:trPr>
          <w:trHeight w:val="434"/>
          <w:tblHeader/>
          <w:jc w:val="center"/>
        </w:trPr>
        <w:tc>
          <w:tcPr>
            <w:tcW w:w="2265"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CD4E9F" w:rsidRDefault="00C92845">
            <w:pPr>
              <w:pBdr>
                <w:top w:val="nil"/>
                <w:left w:val="nil"/>
                <w:bottom w:val="nil"/>
                <w:right w:val="nil"/>
                <w:between w:val="nil"/>
              </w:pBdr>
              <w:jc w:val="center"/>
              <w:rPr>
                <w:color w:val="000000"/>
                <w:sz w:val="20"/>
                <w:szCs w:val="20"/>
              </w:rPr>
            </w:pPr>
            <w:r>
              <w:rPr>
                <w:b/>
                <w:color w:val="000000"/>
                <w:sz w:val="20"/>
                <w:szCs w:val="20"/>
              </w:rPr>
              <w:t>Energético</w:t>
            </w:r>
          </w:p>
        </w:tc>
        <w:tc>
          <w:tcPr>
            <w:tcW w:w="1545"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CD4E9F" w:rsidRDefault="00C92845">
            <w:pPr>
              <w:pBdr>
                <w:top w:val="nil"/>
                <w:left w:val="nil"/>
                <w:bottom w:val="nil"/>
                <w:right w:val="nil"/>
                <w:between w:val="nil"/>
              </w:pBdr>
              <w:jc w:val="center"/>
              <w:rPr>
                <w:color w:val="000000"/>
                <w:sz w:val="20"/>
                <w:szCs w:val="20"/>
              </w:rPr>
            </w:pPr>
            <w:r>
              <w:rPr>
                <w:b/>
                <w:color w:val="000000"/>
                <w:sz w:val="20"/>
                <w:szCs w:val="20"/>
              </w:rPr>
              <w:t>TJ/año</w:t>
            </w:r>
          </w:p>
        </w:tc>
      </w:tr>
      <w:tr w:rsidR="00CD4E9F">
        <w:trPr>
          <w:trHeight w:val="257"/>
          <w:jc w:val="center"/>
        </w:trPr>
        <w:tc>
          <w:tcPr>
            <w:tcW w:w="22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CD4E9F" w:rsidRDefault="00C92845">
            <w:pPr>
              <w:pBdr>
                <w:top w:val="nil"/>
                <w:left w:val="nil"/>
                <w:bottom w:val="nil"/>
                <w:right w:val="nil"/>
                <w:between w:val="nil"/>
              </w:pBdr>
              <w:jc w:val="center"/>
              <w:rPr>
                <w:color w:val="000000"/>
                <w:sz w:val="20"/>
                <w:szCs w:val="20"/>
              </w:rPr>
            </w:pPr>
            <w:r>
              <w:rPr>
                <w:color w:val="000000"/>
                <w:sz w:val="20"/>
                <w:szCs w:val="20"/>
              </w:rPr>
              <w:t>Gasolina</w:t>
            </w:r>
          </w:p>
        </w:tc>
        <w:tc>
          <w:tcPr>
            <w:tcW w:w="154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CD4E9F" w:rsidRDefault="00EA4873">
            <w:pPr>
              <w:pBdr>
                <w:top w:val="nil"/>
                <w:left w:val="nil"/>
                <w:bottom w:val="nil"/>
                <w:right w:val="nil"/>
                <w:between w:val="nil"/>
              </w:pBdr>
              <w:jc w:val="center"/>
              <w:rPr>
                <w:color w:val="000000"/>
                <w:sz w:val="20"/>
                <w:szCs w:val="20"/>
              </w:rPr>
            </w:pPr>
            <w:r>
              <w:rPr>
                <w:color w:val="000000"/>
                <w:sz w:val="20"/>
                <w:szCs w:val="20"/>
              </w:rPr>
              <w:t>328,46</w:t>
            </w:r>
          </w:p>
        </w:tc>
      </w:tr>
      <w:tr w:rsidR="00CD4E9F">
        <w:trPr>
          <w:trHeight w:val="45"/>
          <w:jc w:val="center"/>
        </w:trPr>
        <w:tc>
          <w:tcPr>
            <w:tcW w:w="22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CD4E9F" w:rsidRDefault="00C92845">
            <w:pPr>
              <w:pBdr>
                <w:top w:val="nil"/>
                <w:left w:val="nil"/>
                <w:bottom w:val="nil"/>
                <w:right w:val="nil"/>
                <w:between w:val="nil"/>
              </w:pBdr>
              <w:jc w:val="center"/>
              <w:rPr>
                <w:color w:val="000000"/>
                <w:sz w:val="20"/>
                <w:szCs w:val="20"/>
              </w:rPr>
            </w:pPr>
            <w:r>
              <w:rPr>
                <w:color w:val="000000"/>
                <w:sz w:val="20"/>
                <w:szCs w:val="20"/>
              </w:rPr>
              <w:t>ACPM</w:t>
            </w:r>
          </w:p>
        </w:tc>
        <w:tc>
          <w:tcPr>
            <w:tcW w:w="154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CD4E9F" w:rsidRDefault="00C92845">
            <w:pPr>
              <w:pBdr>
                <w:top w:val="nil"/>
                <w:left w:val="nil"/>
                <w:bottom w:val="nil"/>
                <w:right w:val="nil"/>
                <w:between w:val="nil"/>
              </w:pBdr>
              <w:jc w:val="center"/>
              <w:rPr>
                <w:color w:val="000000"/>
                <w:sz w:val="20"/>
                <w:szCs w:val="20"/>
              </w:rPr>
            </w:pPr>
            <w:r>
              <w:rPr>
                <w:color w:val="000000"/>
                <w:sz w:val="20"/>
                <w:szCs w:val="20"/>
              </w:rPr>
              <w:t>2</w:t>
            </w:r>
            <w:r w:rsidR="00EA4873">
              <w:rPr>
                <w:color w:val="000000"/>
                <w:sz w:val="20"/>
                <w:szCs w:val="20"/>
              </w:rPr>
              <w:t>2,01</w:t>
            </w:r>
          </w:p>
        </w:tc>
      </w:tr>
      <w:tr w:rsidR="00CD4E9F">
        <w:trPr>
          <w:trHeight w:val="45"/>
          <w:jc w:val="center"/>
        </w:trPr>
        <w:tc>
          <w:tcPr>
            <w:tcW w:w="22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CD4E9F" w:rsidRDefault="00C92845">
            <w:pPr>
              <w:pBdr>
                <w:top w:val="nil"/>
                <w:left w:val="nil"/>
                <w:bottom w:val="nil"/>
                <w:right w:val="nil"/>
                <w:between w:val="nil"/>
              </w:pBdr>
              <w:jc w:val="center"/>
              <w:rPr>
                <w:color w:val="000000"/>
                <w:sz w:val="20"/>
                <w:szCs w:val="20"/>
              </w:rPr>
            </w:pPr>
            <w:r>
              <w:rPr>
                <w:color w:val="000000"/>
                <w:sz w:val="20"/>
                <w:szCs w:val="20"/>
              </w:rPr>
              <w:t>Electricidad</w:t>
            </w:r>
          </w:p>
        </w:tc>
        <w:tc>
          <w:tcPr>
            <w:tcW w:w="154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CD4E9F" w:rsidRDefault="00EA4873">
            <w:pPr>
              <w:pBdr>
                <w:top w:val="nil"/>
                <w:left w:val="nil"/>
                <w:bottom w:val="nil"/>
                <w:right w:val="nil"/>
                <w:between w:val="nil"/>
              </w:pBdr>
              <w:jc w:val="center"/>
              <w:rPr>
                <w:color w:val="000000"/>
                <w:sz w:val="20"/>
                <w:szCs w:val="20"/>
              </w:rPr>
            </w:pPr>
            <w:r>
              <w:rPr>
                <w:color w:val="000000"/>
                <w:sz w:val="20"/>
                <w:szCs w:val="20"/>
              </w:rPr>
              <w:t>4,77</w:t>
            </w:r>
          </w:p>
        </w:tc>
      </w:tr>
      <w:tr w:rsidR="00CD4E9F">
        <w:trPr>
          <w:trHeight w:val="134"/>
          <w:jc w:val="center"/>
        </w:trPr>
        <w:tc>
          <w:tcPr>
            <w:tcW w:w="22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CD4E9F" w:rsidRDefault="00C92845">
            <w:pPr>
              <w:pBdr>
                <w:top w:val="nil"/>
                <w:left w:val="nil"/>
                <w:bottom w:val="nil"/>
                <w:right w:val="nil"/>
                <w:between w:val="nil"/>
              </w:pBdr>
              <w:jc w:val="center"/>
              <w:rPr>
                <w:b/>
                <w:color w:val="000000"/>
                <w:sz w:val="20"/>
                <w:szCs w:val="20"/>
              </w:rPr>
            </w:pPr>
            <w:r>
              <w:rPr>
                <w:b/>
                <w:color w:val="000000"/>
                <w:sz w:val="20"/>
                <w:szCs w:val="20"/>
              </w:rPr>
              <w:t xml:space="preserve">Total </w:t>
            </w:r>
          </w:p>
        </w:tc>
        <w:tc>
          <w:tcPr>
            <w:tcW w:w="154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CD4E9F" w:rsidRDefault="00EA4873">
            <w:pPr>
              <w:pBdr>
                <w:top w:val="nil"/>
                <w:left w:val="nil"/>
                <w:bottom w:val="nil"/>
                <w:right w:val="nil"/>
                <w:between w:val="nil"/>
              </w:pBdr>
              <w:jc w:val="center"/>
              <w:rPr>
                <w:b/>
                <w:color w:val="000000"/>
                <w:sz w:val="20"/>
                <w:szCs w:val="20"/>
              </w:rPr>
            </w:pPr>
            <w:r>
              <w:rPr>
                <w:b/>
                <w:color w:val="000000"/>
                <w:sz w:val="20"/>
                <w:szCs w:val="20"/>
              </w:rPr>
              <w:t>355,23</w:t>
            </w:r>
          </w:p>
        </w:tc>
      </w:tr>
    </w:tbl>
    <w:p w:rsidR="00CD4E9F" w:rsidRDefault="00C92845">
      <w:pPr>
        <w:pBdr>
          <w:top w:val="nil"/>
          <w:left w:val="nil"/>
          <w:bottom w:val="nil"/>
          <w:right w:val="nil"/>
          <w:between w:val="nil"/>
        </w:pBdr>
        <w:jc w:val="center"/>
        <w:rPr>
          <w:color w:val="000000"/>
          <w:sz w:val="18"/>
          <w:szCs w:val="18"/>
        </w:rPr>
      </w:pPr>
      <w:r>
        <w:rPr>
          <w:color w:val="000000"/>
          <w:sz w:val="18"/>
          <w:szCs w:val="18"/>
        </w:rPr>
        <w:t>Fuente: elaboración propia</w:t>
      </w:r>
    </w:p>
    <w:p w:rsidR="00CD4E9F" w:rsidRDefault="00C92845">
      <w:pPr>
        <w:pStyle w:val="Heading1"/>
        <w:numPr>
          <w:ilvl w:val="0"/>
          <w:numId w:val="1"/>
        </w:numPr>
      </w:pPr>
      <w:bookmarkStart w:id="9" w:name="_heading=h.4d34og8" w:colFirst="0" w:colLast="0"/>
      <w:bookmarkEnd w:id="9"/>
      <w:r>
        <w:t>Recomendaciones</w:t>
      </w:r>
    </w:p>
    <w:p w:rsidR="00CD4E9F" w:rsidRDefault="00C92845">
      <w:r>
        <w:t xml:space="preserve">Una vez analizados los consumos de energía, así como los energéticos empleados en el proceso de cultivo de cacao, se plantean las siguientes recomendaciones en términos de implementación de tecnologías limpias y </w:t>
      </w:r>
      <w:r>
        <w:t>buenas prácticas.</w:t>
      </w:r>
    </w:p>
    <w:p w:rsidR="00CD4E9F" w:rsidRDefault="00CD4E9F"/>
    <w:p w:rsidR="00CD4E9F" w:rsidRDefault="00C92845">
      <w:pPr>
        <w:pBdr>
          <w:top w:val="nil"/>
          <w:left w:val="nil"/>
          <w:bottom w:val="nil"/>
          <w:right w:val="nil"/>
          <w:between w:val="nil"/>
        </w:pBdr>
        <w:jc w:val="center"/>
      </w:pPr>
      <w:r>
        <w:rPr>
          <w:b/>
        </w:rPr>
        <w:t xml:space="preserve">Tabla 11. </w:t>
      </w:r>
      <w:r>
        <w:t>Tecnologías limpias y buenas prácticas</w:t>
      </w:r>
    </w:p>
    <w:tbl>
      <w:tblPr>
        <w:tblStyle w:val="aa"/>
        <w:tblW w:w="8070" w:type="dxa"/>
        <w:tblInd w:w="420" w:type="dxa"/>
        <w:tblLayout w:type="fixed"/>
        <w:tblLook w:val="0600" w:firstRow="0" w:lastRow="0" w:firstColumn="0" w:lastColumn="0" w:noHBand="1" w:noVBand="1"/>
      </w:tblPr>
      <w:tblGrid>
        <w:gridCol w:w="1920"/>
        <w:gridCol w:w="3210"/>
        <w:gridCol w:w="2940"/>
      </w:tblGrid>
      <w:tr w:rsidR="00CD4E9F">
        <w:trPr>
          <w:trHeight w:val="20"/>
          <w:tblHeader/>
        </w:trPr>
        <w:tc>
          <w:tcPr>
            <w:tcW w:w="1920"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CD4E9F" w:rsidRDefault="00C92845">
            <w:pPr>
              <w:jc w:val="center"/>
              <w:rPr>
                <w:b/>
                <w:sz w:val="18"/>
                <w:szCs w:val="18"/>
              </w:rPr>
            </w:pPr>
            <w:r>
              <w:rPr>
                <w:b/>
                <w:sz w:val="18"/>
                <w:szCs w:val="18"/>
              </w:rPr>
              <w:t>Tecnología</w:t>
            </w:r>
          </w:p>
        </w:tc>
        <w:tc>
          <w:tcPr>
            <w:tcW w:w="3210"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CD4E9F" w:rsidRDefault="00C92845">
            <w:pPr>
              <w:jc w:val="center"/>
              <w:rPr>
                <w:b/>
                <w:sz w:val="18"/>
                <w:szCs w:val="18"/>
              </w:rPr>
            </w:pPr>
            <w:r>
              <w:rPr>
                <w:b/>
                <w:sz w:val="18"/>
                <w:szCs w:val="18"/>
              </w:rPr>
              <w:t>Descripción</w:t>
            </w:r>
          </w:p>
        </w:tc>
        <w:tc>
          <w:tcPr>
            <w:tcW w:w="2940"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rsidR="00CD4E9F" w:rsidRDefault="00C92845">
            <w:pPr>
              <w:jc w:val="center"/>
              <w:rPr>
                <w:b/>
                <w:sz w:val="18"/>
                <w:szCs w:val="18"/>
              </w:rPr>
            </w:pPr>
            <w:r>
              <w:rPr>
                <w:b/>
                <w:sz w:val="18"/>
                <w:szCs w:val="18"/>
              </w:rPr>
              <w:t>Beneficios</w:t>
            </w:r>
          </w:p>
        </w:tc>
      </w:tr>
      <w:tr w:rsidR="00CD4E9F">
        <w:trPr>
          <w:trHeight w:val="20"/>
        </w:trPr>
        <w:tc>
          <w:tcPr>
            <w:tcW w:w="192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CD4E9F" w:rsidRDefault="00C92845">
            <w:pPr>
              <w:jc w:val="center"/>
              <w:rPr>
                <w:sz w:val="18"/>
                <w:szCs w:val="18"/>
              </w:rPr>
            </w:pPr>
            <w:r>
              <w:rPr>
                <w:sz w:val="18"/>
                <w:szCs w:val="18"/>
              </w:rPr>
              <w:t>Cambio de tecnología</w:t>
            </w:r>
          </w:p>
        </w:tc>
        <w:tc>
          <w:tcPr>
            <w:tcW w:w="321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CD4E9F" w:rsidRDefault="00C92845">
            <w:pPr>
              <w:jc w:val="center"/>
              <w:rPr>
                <w:sz w:val="18"/>
                <w:szCs w:val="18"/>
              </w:rPr>
            </w:pPr>
            <w:r>
              <w:rPr>
                <w:sz w:val="18"/>
                <w:szCs w:val="18"/>
              </w:rPr>
              <w:t>Cambio de motores de ACPM y gasolina a motores de energía eléctrica</w:t>
            </w:r>
          </w:p>
        </w:tc>
        <w:tc>
          <w:tcPr>
            <w:tcW w:w="29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CD4E9F" w:rsidRDefault="00C92845">
            <w:pPr>
              <w:jc w:val="center"/>
              <w:rPr>
                <w:sz w:val="18"/>
                <w:szCs w:val="18"/>
                <w:vertAlign w:val="subscript"/>
              </w:rPr>
            </w:pPr>
            <w:r>
              <w:rPr>
                <w:sz w:val="18"/>
                <w:szCs w:val="18"/>
              </w:rPr>
              <w:t>Reducción del uso de combustible fósil y emisiones de CO</w:t>
            </w:r>
            <w:r>
              <w:rPr>
                <w:sz w:val="18"/>
                <w:szCs w:val="18"/>
                <w:vertAlign w:val="subscript"/>
              </w:rPr>
              <w:t>2</w:t>
            </w:r>
          </w:p>
        </w:tc>
      </w:tr>
      <w:tr w:rsidR="00CD4E9F">
        <w:trPr>
          <w:trHeight w:val="20"/>
        </w:trPr>
        <w:tc>
          <w:tcPr>
            <w:tcW w:w="192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CD4E9F" w:rsidRDefault="00C92845">
            <w:pPr>
              <w:jc w:val="center"/>
              <w:rPr>
                <w:sz w:val="18"/>
                <w:szCs w:val="18"/>
              </w:rPr>
            </w:pPr>
            <w:r>
              <w:rPr>
                <w:sz w:val="18"/>
                <w:szCs w:val="18"/>
              </w:rPr>
              <w:t>Bombeo Solar</w:t>
            </w:r>
          </w:p>
        </w:tc>
        <w:tc>
          <w:tcPr>
            <w:tcW w:w="321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CD4E9F" w:rsidRDefault="00C92845">
            <w:pPr>
              <w:jc w:val="center"/>
              <w:rPr>
                <w:sz w:val="18"/>
                <w:szCs w:val="18"/>
              </w:rPr>
            </w:pPr>
            <w:r>
              <w:rPr>
                <w:sz w:val="18"/>
                <w:szCs w:val="18"/>
              </w:rPr>
              <w:t xml:space="preserve">Implementación de la energía solar en el bombeo para el proceso del riego </w:t>
            </w:r>
          </w:p>
        </w:tc>
        <w:tc>
          <w:tcPr>
            <w:tcW w:w="29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CD4E9F" w:rsidRDefault="00C92845">
            <w:pPr>
              <w:jc w:val="center"/>
              <w:rPr>
                <w:sz w:val="18"/>
                <w:szCs w:val="18"/>
              </w:rPr>
            </w:pPr>
            <w:r>
              <w:rPr>
                <w:sz w:val="18"/>
                <w:szCs w:val="18"/>
              </w:rPr>
              <w:t>Reducción del uso de energía eléctrica, emisiones de CO</w:t>
            </w:r>
            <w:r>
              <w:rPr>
                <w:sz w:val="18"/>
                <w:szCs w:val="18"/>
                <w:vertAlign w:val="subscript"/>
              </w:rPr>
              <w:t>2</w:t>
            </w:r>
            <w:r>
              <w:rPr>
                <w:sz w:val="18"/>
                <w:szCs w:val="18"/>
              </w:rPr>
              <w:t xml:space="preserve"> e integración de energías renovables no convencionales</w:t>
            </w:r>
          </w:p>
        </w:tc>
      </w:tr>
      <w:tr w:rsidR="00CD4E9F">
        <w:trPr>
          <w:trHeight w:val="20"/>
        </w:trPr>
        <w:tc>
          <w:tcPr>
            <w:tcW w:w="192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CD4E9F" w:rsidRDefault="00C92845">
            <w:pPr>
              <w:jc w:val="center"/>
              <w:rPr>
                <w:sz w:val="18"/>
                <w:szCs w:val="18"/>
              </w:rPr>
            </w:pPr>
            <w:r>
              <w:rPr>
                <w:sz w:val="18"/>
                <w:szCs w:val="18"/>
              </w:rPr>
              <w:t>Renovación de equipos</w:t>
            </w:r>
          </w:p>
        </w:tc>
        <w:tc>
          <w:tcPr>
            <w:tcW w:w="321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CD4E9F" w:rsidRDefault="00C92845">
            <w:pPr>
              <w:jc w:val="center"/>
              <w:rPr>
                <w:sz w:val="18"/>
                <w:szCs w:val="18"/>
              </w:rPr>
            </w:pPr>
            <w:r>
              <w:rPr>
                <w:sz w:val="18"/>
                <w:szCs w:val="18"/>
              </w:rPr>
              <w:t>Cambio de equipos con antigüedade</w:t>
            </w:r>
            <w:r>
              <w:rPr>
                <w:sz w:val="18"/>
                <w:szCs w:val="18"/>
              </w:rPr>
              <w:t>s superiores a los 8 años</w:t>
            </w:r>
          </w:p>
        </w:tc>
        <w:tc>
          <w:tcPr>
            <w:tcW w:w="29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CD4E9F" w:rsidRDefault="00C92845">
            <w:pPr>
              <w:jc w:val="center"/>
              <w:rPr>
                <w:sz w:val="18"/>
                <w:szCs w:val="18"/>
              </w:rPr>
            </w:pPr>
            <w:r>
              <w:rPr>
                <w:sz w:val="18"/>
                <w:szCs w:val="18"/>
              </w:rPr>
              <w:t>Mayor producción y menor consumo</w:t>
            </w:r>
          </w:p>
        </w:tc>
      </w:tr>
      <w:tr w:rsidR="00CD4E9F">
        <w:trPr>
          <w:trHeight w:val="20"/>
        </w:trPr>
        <w:tc>
          <w:tcPr>
            <w:tcW w:w="192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CD4E9F" w:rsidRDefault="00C92845">
            <w:pPr>
              <w:jc w:val="center"/>
              <w:rPr>
                <w:sz w:val="18"/>
                <w:szCs w:val="18"/>
              </w:rPr>
            </w:pPr>
            <w:r>
              <w:rPr>
                <w:sz w:val="18"/>
                <w:szCs w:val="18"/>
              </w:rPr>
              <w:t>Método de cultivos orgánicos</w:t>
            </w:r>
          </w:p>
        </w:tc>
        <w:tc>
          <w:tcPr>
            <w:tcW w:w="321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CD4E9F" w:rsidRDefault="00C92845">
            <w:pPr>
              <w:jc w:val="center"/>
              <w:rPr>
                <w:sz w:val="18"/>
                <w:szCs w:val="18"/>
              </w:rPr>
            </w:pPr>
            <w:r>
              <w:rPr>
                <w:sz w:val="18"/>
                <w:szCs w:val="18"/>
              </w:rPr>
              <w:t xml:space="preserve">Emplear prácticas agrícolas orgánicas </w:t>
            </w:r>
          </w:p>
        </w:tc>
        <w:tc>
          <w:tcPr>
            <w:tcW w:w="29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CD4E9F" w:rsidRDefault="00C92845">
            <w:pPr>
              <w:jc w:val="center"/>
              <w:rPr>
                <w:sz w:val="18"/>
                <w:szCs w:val="18"/>
              </w:rPr>
            </w:pPr>
            <w:r>
              <w:rPr>
                <w:sz w:val="18"/>
                <w:szCs w:val="18"/>
              </w:rPr>
              <w:t>Reducción del uso de pesticidas y fertilizantes químicos promoviendo así la salud del suelo y la biodiversidad.</w:t>
            </w:r>
          </w:p>
        </w:tc>
      </w:tr>
      <w:tr w:rsidR="00CD4E9F">
        <w:trPr>
          <w:trHeight w:val="20"/>
        </w:trPr>
        <w:tc>
          <w:tcPr>
            <w:tcW w:w="192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CD4E9F" w:rsidRDefault="00C92845">
            <w:pPr>
              <w:jc w:val="center"/>
              <w:rPr>
                <w:sz w:val="18"/>
                <w:szCs w:val="18"/>
              </w:rPr>
            </w:pPr>
            <w:r>
              <w:rPr>
                <w:sz w:val="18"/>
                <w:szCs w:val="18"/>
              </w:rPr>
              <w:t>Gestión del agu</w:t>
            </w:r>
            <w:r>
              <w:rPr>
                <w:sz w:val="18"/>
                <w:szCs w:val="18"/>
              </w:rPr>
              <w:t>a y eficiencia energética</w:t>
            </w:r>
          </w:p>
        </w:tc>
        <w:tc>
          <w:tcPr>
            <w:tcW w:w="321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CD4E9F" w:rsidRDefault="00C92845">
            <w:pPr>
              <w:jc w:val="center"/>
              <w:rPr>
                <w:sz w:val="18"/>
                <w:szCs w:val="18"/>
              </w:rPr>
            </w:pPr>
            <w:r>
              <w:rPr>
                <w:sz w:val="18"/>
                <w:szCs w:val="18"/>
              </w:rPr>
              <w:t>Implementar sistemas de riego eficientes, así como fortalecer el uso de fuentes de energía renovable, como la solar o la eólica.</w:t>
            </w:r>
          </w:p>
        </w:tc>
        <w:tc>
          <w:tcPr>
            <w:tcW w:w="29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CD4E9F" w:rsidRDefault="00C92845">
            <w:pPr>
              <w:jc w:val="center"/>
              <w:rPr>
                <w:sz w:val="18"/>
                <w:szCs w:val="18"/>
              </w:rPr>
            </w:pPr>
            <w:r>
              <w:rPr>
                <w:sz w:val="18"/>
                <w:szCs w:val="18"/>
              </w:rPr>
              <w:t>minimizar el impacto en los recursos hídricos locales, y reducir la dependencia de combustibles fósil</w:t>
            </w:r>
            <w:r>
              <w:rPr>
                <w:sz w:val="18"/>
                <w:szCs w:val="18"/>
              </w:rPr>
              <w:t>es y emisiones de CO</w:t>
            </w:r>
            <w:r>
              <w:rPr>
                <w:sz w:val="18"/>
                <w:szCs w:val="18"/>
                <w:vertAlign w:val="subscript"/>
              </w:rPr>
              <w:t>2</w:t>
            </w:r>
            <w:r>
              <w:rPr>
                <w:sz w:val="18"/>
                <w:szCs w:val="18"/>
              </w:rPr>
              <w:t>.</w:t>
            </w:r>
          </w:p>
        </w:tc>
      </w:tr>
      <w:tr w:rsidR="00CD4E9F">
        <w:trPr>
          <w:trHeight w:val="20"/>
        </w:trPr>
        <w:tc>
          <w:tcPr>
            <w:tcW w:w="192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CD4E9F" w:rsidRDefault="00C92845">
            <w:pPr>
              <w:jc w:val="center"/>
              <w:rPr>
                <w:sz w:val="18"/>
                <w:szCs w:val="18"/>
              </w:rPr>
            </w:pPr>
            <w:r>
              <w:rPr>
                <w:sz w:val="18"/>
                <w:szCs w:val="18"/>
              </w:rPr>
              <w:t>Uso de la biomasa como potencial energético.</w:t>
            </w:r>
          </w:p>
        </w:tc>
        <w:tc>
          <w:tcPr>
            <w:tcW w:w="321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CD4E9F" w:rsidRDefault="00C92845">
            <w:pPr>
              <w:jc w:val="center"/>
              <w:rPr>
                <w:sz w:val="18"/>
                <w:szCs w:val="18"/>
              </w:rPr>
            </w:pPr>
            <w:r>
              <w:rPr>
                <w:sz w:val="18"/>
                <w:szCs w:val="18"/>
              </w:rPr>
              <w:t>El mucílago de cacao como biomasa residual tiene el potencial de actuar como energético.</w:t>
            </w:r>
          </w:p>
        </w:tc>
        <w:tc>
          <w:tcPr>
            <w:tcW w:w="29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CD4E9F" w:rsidRDefault="00C92845">
            <w:pPr>
              <w:jc w:val="center"/>
              <w:rPr>
                <w:sz w:val="18"/>
                <w:szCs w:val="18"/>
              </w:rPr>
            </w:pPr>
            <w:r>
              <w:rPr>
                <w:sz w:val="18"/>
                <w:szCs w:val="18"/>
              </w:rPr>
              <w:t>Reducción del uso de combustible fósil y emisiones de CO</w:t>
            </w:r>
            <w:r>
              <w:rPr>
                <w:sz w:val="18"/>
                <w:szCs w:val="18"/>
                <w:vertAlign w:val="subscript"/>
              </w:rPr>
              <w:t>2</w:t>
            </w:r>
          </w:p>
        </w:tc>
      </w:tr>
      <w:tr w:rsidR="00CD4E9F" w:rsidTr="00B47A08">
        <w:trPr>
          <w:trHeight w:val="331"/>
        </w:trPr>
        <w:tc>
          <w:tcPr>
            <w:tcW w:w="192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CD4E9F" w:rsidRDefault="00C92845">
            <w:pPr>
              <w:jc w:val="center"/>
              <w:rPr>
                <w:sz w:val="18"/>
                <w:szCs w:val="18"/>
              </w:rPr>
            </w:pPr>
            <w:r>
              <w:rPr>
                <w:sz w:val="18"/>
                <w:szCs w:val="18"/>
              </w:rPr>
              <w:t>Implementación de mecanismos de optimización</w:t>
            </w:r>
          </w:p>
        </w:tc>
        <w:tc>
          <w:tcPr>
            <w:tcW w:w="321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CD4E9F" w:rsidRDefault="00C92845">
            <w:pPr>
              <w:jc w:val="center"/>
              <w:rPr>
                <w:sz w:val="18"/>
                <w:szCs w:val="18"/>
              </w:rPr>
            </w:pPr>
            <w:r>
              <w:rPr>
                <w:sz w:val="18"/>
                <w:szCs w:val="18"/>
              </w:rPr>
              <w:t>Incluir prácticas de mejoramiento y rehabilitación de las plantaciones</w:t>
            </w:r>
          </w:p>
        </w:tc>
        <w:tc>
          <w:tcPr>
            <w:tcW w:w="294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CD4E9F" w:rsidRDefault="00C92845">
            <w:pPr>
              <w:jc w:val="center"/>
              <w:rPr>
                <w:sz w:val="18"/>
                <w:szCs w:val="18"/>
              </w:rPr>
            </w:pPr>
            <w:r>
              <w:rPr>
                <w:sz w:val="18"/>
                <w:szCs w:val="18"/>
              </w:rPr>
              <w:t>Mejora en los</w:t>
            </w:r>
            <w:r>
              <w:t xml:space="preserve"> </w:t>
            </w:r>
            <w:r>
              <w:rPr>
                <w:sz w:val="18"/>
                <w:szCs w:val="18"/>
              </w:rPr>
              <w:t>programas de poda y programas de fertilización.</w:t>
            </w:r>
          </w:p>
        </w:tc>
      </w:tr>
    </w:tbl>
    <w:p w:rsidR="00CD4E9F" w:rsidRDefault="00C92845">
      <w:pPr>
        <w:pBdr>
          <w:top w:val="nil"/>
          <w:left w:val="nil"/>
          <w:bottom w:val="nil"/>
          <w:right w:val="nil"/>
          <w:between w:val="nil"/>
        </w:pBdr>
        <w:jc w:val="center"/>
        <w:rPr>
          <w:color w:val="000000"/>
          <w:sz w:val="18"/>
          <w:szCs w:val="18"/>
        </w:rPr>
      </w:pPr>
      <w:r>
        <w:rPr>
          <w:color w:val="000000"/>
          <w:sz w:val="18"/>
          <w:szCs w:val="18"/>
        </w:rPr>
        <w:t>Fuente: elaboración propia</w:t>
      </w:r>
    </w:p>
    <w:p w:rsidR="00CD4E9F" w:rsidRDefault="00C92845">
      <w:pPr>
        <w:pStyle w:val="Heading1"/>
        <w:numPr>
          <w:ilvl w:val="0"/>
          <w:numId w:val="1"/>
        </w:numPr>
      </w:pPr>
      <w:r>
        <w:lastRenderedPageBreak/>
        <w:t>Referencias</w:t>
      </w:r>
    </w:p>
    <w:p w:rsidR="00CD4E9F" w:rsidRDefault="00CD4E9F"/>
    <w:p w:rsidR="00CD4E9F" w:rsidRDefault="00C92845">
      <w:pPr>
        <w:ind w:left="720" w:hanging="480"/>
      </w:pPr>
      <w:r>
        <w:t>Ayala, D. V., Yubisay, Y., Navarro, T., Salvador, D., &amp; Osorio, D. (</w:t>
      </w:r>
      <w:proofErr w:type="spellStart"/>
      <w:r>
        <w:t>n.d</w:t>
      </w:r>
      <w:proofErr w:type="spellEnd"/>
      <w:r>
        <w:t xml:space="preserve">.). MUCILAGO DEL CACAO BIOMASA RESIDUAL: PERSPECTIVA COMO MATERIA PRIMA EN LA INDUSTRIA DE ALIMENTOS </w:t>
      </w:r>
      <w:proofErr w:type="spellStart"/>
      <w:r>
        <w:t>Biomass</w:t>
      </w:r>
      <w:proofErr w:type="spellEnd"/>
      <w:r>
        <w:t xml:space="preserve"> residual cocoa </w:t>
      </w:r>
      <w:proofErr w:type="spellStart"/>
      <w:r>
        <w:t>mucilage</w:t>
      </w:r>
      <w:proofErr w:type="spellEnd"/>
      <w:r>
        <w:t xml:space="preserve">: </w:t>
      </w:r>
      <w:proofErr w:type="spellStart"/>
      <w:r>
        <w:t>perspective</w:t>
      </w:r>
      <w:proofErr w:type="spellEnd"/>
      <w:r>
        <w:t xml:space="preserve"> as a raw material in the </w:t>
      </w:r>
      <w:proofErr w:type="spellStart"/>
      <w:r>
        <w:t>food</w:t>
      </w:r>
      <w:proofErr w:type="spellEnd"/>
      <w:r>
        <w:t xml:space="preserve"> </w:t>
      </w:r>
      <w:proofErr w:type="spellStart"/>
      <w:r>
        <w:t>industry</w:t>
      </w:r>
      <w:proofErr w:type="spellEnd"/>
      <w:r>
        <w:t>.</w:t>
      </w:r>
    </w:p>
    <w:p w:rsidR="00CD4E9F" w:rsidRDefault="00CD4E9F">
      <w:pPr>
        <w:ind w:left="720" w:hanging="480"/>
      </w:pPr>
    </w:p>
    <w:p w:rsidR="00CD4E9F" w:rsidRDefault="00C92845">
      <w:pPr>
        <w:ind w:left="720" w:hanging="480"/>
      </w:pPr>
      <w:r>
        <w:t>Ministerio de agricultura. (2021). CADENA DE CACAO.</w:t>
      </w:r>
    </w:p>
    <w:p w:rsidR="00CD4E9F" w:rsidRDefault="00C92845">
      <w:pPr>
        <w:ind w:left="720"/>
        <w:rPr>
          <w:sz w:val="20"/>
          <w:szCs w:val="20"/>
        </w:rPr>
      </w:pPr>
      <w:r>
        <w:rPr>
          <w:sz w:val="20"/>
          <w:szCs w:val="20"/>
        </w:rPr>
        <w:t> </w:t>
      </w:r>
    </w:p>
    <w:p w:rsidR="00CD4E9F" w:rsidRDefault="00C92845">
      <w:bookmarkStart w:id="10" w:name="_heading=h.2s8eyo1" w:colFirst="0" w:colLast="0"/>
      <w:bookmarkEnd w:id="10"/>
      <w:r>
        <w:t xml:space="preserve"> </w:t>
      </w:r>
      <w:bookmarkStart w:id="11" w:name="_GoBack"/>
      <w:bookmarkEnd w:id="11"/>
    </w:p>
    <w:sectPr w:rsidR="00CD4E9F">
      <w:headerReference w:type="default" r:id="rId19"/>
      <w:footerReference w:type="default" r:id="rId20"/>
      <w:pgSz w:w="11906" w:h="16838"/>
      <w:pgMar w:top="1417" w:right="1701" w:bottom="1417" w:left="1701"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92845" w:rsidRDefault="00C92845">
      <w:r>
        <w:separator/>
      </w:r>
    </w:p>
  </w:endnote>
  <w:endnote w:type="continuationSeparator" w:id="0">
    <w:p w:rsidR="00C92845" w:rsidRDefault="00C9284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D4E9F" w:rsidRDefault="00C92845">
    <w:pPr>
      <w:pBdr>
        <w:top w:val="nil"/>
        <w:left w:val="nil"/>
        <w:bottom w:val="nil"/>
        <w:right w:val="nil"/>
        <w:between w:val="nil"/>
      </w:pBdr>
      <w:tabs>
        <w:tab w:val="center" w:pos="4252"/>
        <w:tab w:val="right" w:pos="8504"/>
      </w:tabs>
      <w:rPr>
        <w:color w:val="000000"/>
      </w:rPr>
    </w:pPr>
    <w:r>
      <w:rPr>
        <w:color w:val="000000"/>
      </w:rPr>
      <w:fldChar w:fldCharType="begin"/>
    </w:r>
    <w:r>
      <w:rPr>
        <w:color w:val="000000"/>
      </w:rPr>
      <w:instrText>PAGE</w:instrText>
    </w:r>
    <w:r w:rsidR="00F22E8E">
      <w:rPr>
        <w:color w:val="000000"/>
      </w:rPr>
      <w:fldChar w:fldCharType="separate"/>
    </w:r>
    <w:r w:rsidR="00F22E8E">
      <w:rPr>
        <w:noProof/>
        <w:color w:val="000000"/>
      </w:rPr>
      <w:t>1</w:t>
    </w:r>
    <w:r>
      <w:rPr>
        <w:color w:val="000000"/>
      </w:rPr>
      <w:fldChar w:fldCharType="end"/>
    </w:r>
  </w:p>
  <w:p w:rsidR="00CD4E9F" w:rsidRDefault="00CD4E9F">
    <w:pPr>
      <w:pBdr>
        <w:top w:val="nil"/>
        <w:left w:val="nil"/>
        <w:bottom w:val="nil"/>
        <w:right w:val="nil"/>
        <w:between w:val="nil"/>
      </w:pBdr>
      <w:tabs>
        <w:tab w:val="center" w:pos="4252"/>
        <w:tab w:val="right" w:pos="8504"/>
      </w:tabs>
      <w:rPr>
        <w:color w:val="000000"/>
      </w:rPr>
    </w:pPr>
  </w:p>
  <w:p w:rsidR="00CD4E9F" w:rsidRDefault="00CD4E9F"/>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92845" w:rsidRDefault="00C92845">
      <w:r>
        <w:separator/>
      </w:r>
    </w:p>
  </w:footnote>
  <w:footnote w:type="continuationSeparator" w:id="0">
    <w:p w:rsidR="00C92845" w:rsidRDefault="00C9284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D4E9F" w:rsidRDefault="00C92845">
    <w:pPr>
      <w:pBdr>
        <w:top w:val="nil"/>
        <w:left w:val="nil"/>
        <w:bottom w:val="nil"/>
        <w:right w:val="nil"/>
        <w:between w:val="nil"/>
      </w:pBdr>
      <w:tabs>
        <w:tab w:val="center" w:pos="4252"/>
        <w:tab w:val="right" w:pos="8504"/>
      </w:tabs>
      <w:rPr>
        <w:color w:val="000000"/>
        <w:sz w:val="30"/>
        <w:szCs w:val="30"/>
      </w:rPr>
    </w:pPr>
    <w:r>
      <w:rPr>
        <w:color w:val="000000"/>
        <w:sz w:val="30"/>
        <w:szCs w:val="30"/>
      </w:rPr>
      <w:t>Cacao</w:t>
    </w:r>
    <w:r>
      <w:rPr>
        <w:noProof/>
      </w:rPr>
      <w:drawing>
        <wp:anchor distT="0" distB="0" distL="114300" distR="114300" simplePos="0" relativeHeight="251658240" behindDoc="0" locked="0" layoutInCell="1" hidden="0" allowOverlap="1">
          <wp:simplePos x="0" y="0"/>
          <wp:positionH relativeFrom="column">
            <wp:posOffset>3819525</wp:posOffset>
          </wp:positionH>
          <wp:positionV relativeFrom="paragraph">
            <wp:posOffset>-305433</wp:posOffset>
          </wp:positionV>
          <wp:extent cx="2169160" cy="555625"/>
          <wp:effectExtent l="0" t="0" r="0" b="0"/>
          <wp:wrapSquare wrapText="bothSides" distT="0" distB="0" distL="114300" distR="114300"/>
          <wp:docPr id="5"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
                  <a:srcRect/>
                  <a:stretch>
                    <a:fillRect/>
                  </a:stretch>
                </pic:blipFill>
                <pic:spPr>
                  <a:xfrm>
                    <a:off x="0" y="0"/>
                    <a:ext cx="2169160" cy="555625"/>
                  </a:xfrm>
                  <a:prstGeom prst="rect">
                    <a:avLst/>
                  </a:prstGeom>
                  <a:ln/>
                </pic:spPr>
              </pic:pic>
            </a:graphicData>
          </a:graphic>
        </wp:anchor>
      </w:drawing>
    </w:r>
  </w:p>
  <w:p w:rsidR="00CD4E9F" w:rsidRDefault="00CD4E9F"/>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8AB6757"/>
    <w:multiLevelType w:val="multilevel"/>
    <w:tmpl w:val="88E65E2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741F179D"/>
    <w:multiLevelType w:val="multilevel"/>
    <w:tmpl w:val="3B745C9E"/>
    <w:lvl w:ilvl="0">
      <w:start w:val="1"/>
      <w:numFmt w:val="decimal"/>
      <w:lvlText w:val="%1."/>
      <w:lvlJc w:val="left"/>
      <w:pPr>
        <w:ind w:left="540" w:hanging="540"/>
      </w:pPr>
    </w:lvl>
    <w:lvl w:ilvl="1">
      <w:start w:val="1"/>
      <w:numFmt w:val="decimal"/>
      <w:lvlText w:val="%1.%2."/>
      <w:lvlJc w:val="left"/>
      <w:pPr>
        <w:ind w:left="720" w:hanging="720"/>
      </w:pPr>
    </w:lvl>
    <w:lvl w:ilvl="2">
      <w:start w:val="1"/>
      <w:numFmt w:val="decimal"/>
      <w:lvlText w:val="%1.%2.%3."/>
      <w:lvlJc w:val="left"/>
      <w:pPr>
        <w:ind w:left="1080" w:hanging="1080"/>
      </w:pPr>
      <w:rPr>
        <w:rFonts w:ascii="Times New Roman" w:eastAsia="Times New Roman" w:hAnsi="Times New Roman" w:cs="Times New Roman"/>
        <w:sz w:val="24"/>
        <w:szCs w:val="24"/>
      </w:rPr>
    </w:lvl>
    <w:lvl w:ilvl="3">
      <w:start w:val="1"/>
      <w:numFmt w:val="decimal"/>
      <w:lvlText w:val="%1.%2.%3.%4."/>
      <w:lvlJc w:val="left"/>
      <w:pPr>
        <w:ind w:left="1440" w:hanging="1440"/>
      </w:pPr>
    </w:lvl>
    <w:lvl w:ilvl="4">
      <w:start w:val="1"/>
      <w:numFmt w:val="decimal"/>
      <w:lvlText w:val="%1.%2.%3.%4.%5."/>
      <w:lvlJc w:val="left"/>
      <w:pPr>
        <w:ind w:left="1440" w:hanging="1440"/>
      </w:pPr>
    </w:lvl>
    <w:lvl w:ilvl="5">
      <w:start w:val="1"/>
      <w:numFmt w:val="decimal"/>
      <w:lvlText w:val="%1.%2.%3.%4.%5.%6."/>
      <w:lvlJc w:val="left"/>
      <w:pPr>
        <w:ind w:left="1800" w:hanging="1800"/>
      </w:pPr>
    </w:lvl>
    <w:lvl w:ilvl="6">
      <w:start w:val="1"/>
      <w:numFmt w:val="decimal"/>
      <w:lvlText w:val="%1.%2.%3.%4.%5.%6.%7."/>
      <w:lvlJc w:val="left"/>
      <w:pPr>
        <w:ind w:left="2160" w:hanging="2160"/>
      </w:pPr>
    </w:lvl>
    <w:lvl w:ilvl="7">
      <w:start w:val="1"/>
      <w:numFmt w:val="decimal"/>
      <w:lvlText w:val="%1.%2.%3.%4.%5.%6.%7.%8."/>
      <w:lvlJc w:val="left"/>
      <w:pPr>
        <w:ind w:left="2520" w:hanging="2520"/>
      </w:pPr>
    </w:lvl>
    <w:lvl w:ilvl="8">
      <w:start w:val="1"/>
      <w:numFmt w:val="decimal"/>
      <w:lvlText w:val="%1.%2.%3.%4.%5.%6.%7.%8.%9."/>
      <w:lvlJc w:val="left"/>
      <w:pPr>
        <w:ind w:left="2520" w:hanging="252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D4E9F"/>
    <w:rsid w:val="00155462"/>
    <w:rsid w:val="004A5D5D"/>
    <w:rsid w:val="0051409B"/>
    <w:rsid w:val="005E6C58"/>
    <w:rsid w:val="005E78D5"/>
    <w:rsid w:val="0080285E"/>
    <w:rsid w:val="0085567A"/>
    <w:rsid w:val="00881120"/>
    <w:rsid w:val="008A087F"/>
    <w:rsid w:val="00B47A08"/>
    <w:rsid w:val="00BF10A3"/>
    <w:rsid w:val="00C92845"/>
    <w:rsid w:val="00CD4E9F"/>
    <w:rsid w:val="00D14E08"/>
    <w:rsid w:val="00E015AD"/>
    <w:rsid w:val="00EA4873"/>
    <w:rsid w:val="00F22E8E"/>
    <w:rsid w:val="00F74279"/>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2E3C29"/>
  <w15:docId w15:val="{38AB88EE-6073-4B02-8E4E-62B86E6A0C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2"/>
        <w:szCs w:val="22"/>
        <w:lang w:val="es-CO" w:eastAsia="es-CO" w:bidi="ar-SA"/>
      </w:rPr>
    </w:rPrDefault>
    <w:pPrDefault>
      <w:pPr>
        <w:jc w:val="both"/>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ind w:left="540" w:hanging="540"/>
      <w:outlineLvl w:val="0"/>
    </w:pPr>
    <w:rPr>
      <w:b/>
      <w:color w:val="000000"/>
      <w:sz w:val="24"/>
      <w:szCs w:val="24"/>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00" w:type="dxa"/>
        <w:left w:w="0" w:type="dxa"/>
        <w:bottom w:w="100" w:type="dxa"/>
        <w:right w:w="0" w:type="dxa"/>
      </w:tblCellMar>
    </w:tblPr>
  </w:style>
  <w:style w:type="table" w:customStyle="1" w:styleId="a0">
    <w:basedOn w:val="TableNormal"/>
    <w:tblPr>
      <w:tblStyleRowBandSize w:val="1"/>
      <w:tblStyleColBandSize w:val="1"/>
      <w:tblCellMar>
        <w:top w:w="100" w:type="dxa"/>
        <w:left w:w="0" w:type="dxa"/>
        <w:bottom w:w="100" w:type="dxa"/>
        <w:right w:w="0" w:type="dxa"/>
      </w:tblCellMar>
    </w:tblPr>
  </w:style>
  <w:style w:type="table" w:customStyle="1" w:styleId="a1">
    <w:basedOn w:val="TableNormal"/>
    <w:tblPr>
      <w:tblStyleRowBandSize w:val="1"/>
      <w:tblStyleColBandSize w:val="1"/>
      <w:tblCellMar>
        <w:top w:w="100" w:type="dxa"/>
        <w:left w:w="0" w:type="dxa"/>
        <w:bottom w:w="100" w:type="dxa"/>
        <w:right w:w="0" w:type="dxa"/>
      </w:tblCellMar>
    </w:tblPr>
  </w:style>
  <w:style w:type="table" w:customStyle="1" w:styleId="a2">
    <w:basedOn w:val="TableNormal"/>
    <w:tblPr>
      <w:tblStyleRowBandSize w:val="1"/>
      <w:tblStyleColBandSize w:val="1"/>
      <w:tblCellMar>
        <w:top w:w="100" w:type="dxa"/>
        <w:left w:w="0" w:type="dxa"/>
        <w:bottom w:w="100" w:type="dxa"/>
        <w:right w:w="0" w:type="dxa"/>
      </w:tblCellMar>
    </w:tblPr>
  </w:style>
  <w:style w:type="table" w:customStyle="1" w:styleId="a3">
    <w:basedOn w:val="TableNormal"/>
    <w:tblPr>
      <w:tblStyleRowBandSize w:val="1"/>
      <w:tblStyleColBandSize w:val="1"/>
      <w:tblCellMar>
        <w:top w:w="100" w:type="dxa"/>
        <w:left w:w="0" w:type="dxa"/>
        <w:bottom w:w="100" w:type="dxa"/>
        <w:right w:w="0" w:type="dxa"/>
      </w:tblCellMar>
    </w:tblPr>
  </w:style>
  <w:style w:type="table" w:customStyle="1" w:styleId="a4">
    <w:basedOn w:val="TableNormal"/>
    <w:tblPr>
      <w:tblStyleRowBandSize w:val="1"/>
      <w:tblStyleColBandSize w:val="1"/>
      <w:tblCellMar>
        <w:top w:w="100" w:type="dxa"/>
        <w:left w:w="0" w:type="dxa"/>
        <w:bottom w:w="100" w:type="dxa"/>
        <w:right w:w="0" w:type="dxa"/>
      </w:tblCellMar>
    </w:tblPr>
  </w:style>
  <w:style w:type="table" w:customStyle="1" w:styleId="a5">
    <w:basedOn w:val="TableNormal"/>
    <w:tblPr>
      <w:tblStyleRowBandSize w:val="1"/>
      <w:tblStyleColBandSize w:val="1"/>
      <w:tblCellMar>
        <w:top w:w="100" w:type="dxa"/>
        <w:left w:w="0" w:type="dxa"/>
        <w:bottom w:w="100" w:type="dxa"/>
        <w:right w:w="0" w:type="dxa"/>
      </w:tblCellMar>
    </w:tblPr>
  </w:style>
  <w:style w:type="table" w:customStyle="1" w:styleId="a6">
    <w:basedOn w:val="TableNormal"/>
    <w:tblPr>
      <w:tblStyleRowBandSize w:val="1"/>
      <w:tblStyleColBandSize w:val="1"/>
      <w:tblCellMar>
        <w:top w:w="100" w:type="dxa"/>
        <w:left w:w="0" w:type="dxa"/>
        <w:bottom w:w="100" w:type="dxa"/>
        <w:right w:w="0" w:type="dxa"/>
      </w:tblCellMar>
    </w:tblPr>
  </w:style>
  <w:style w:type="table" w:customStyle="1" w:styleId="a7">
    <w:basedOn w:val="TableNormal"/>
    <w:tblPr>
      <w:tblStyleRowBandSize w:val="1"/>
      <w:tblStyleColBandSize w:val="1"/>
      <w:tblCellMar>
        <w:top w:w="100" w:type="dxa"/>
        <w:left w:w="0" w:type="dxa"/>
        <w:bottom w:w="100" w:type="dxa"/>
        <w:right w:w="0" w:type="dxa"/>
      </w:tblCellMar>
    </w:tblPr>
  </w:style>
  <w:style w:type="table" w:customStyle="1" w:styleId="a8">
    <w:basedOn w:val="TableNormal"/>
    <w:tblPr>
      <w:tblStyleRowBandSize w:val="1"/>
      <w:tblStyleColBandSize w:val="1"/>
      <w:tblCellMar>
        <w:top w:w="100" w:type="dxa"/>
        <w:left w:w="0" w:type="dxa"/>
        <w:bottom w:w="100" w:type="dxa"/>
        <w:right w:w="0" w:type="dxa"/>
      </w:tblCellMar>
    </w:tblPr>
  </w:style>
  <w:style w:type="table" w:customStyle="1" w:styleId="a9">
    <w:basedOn w:val="TableNormal"/>
    <w:tblPr>
      <w:tblStyleRowBandSize w:val="1"/>
      <w:tblStyleColBandSize w:val="1"/>
      <w:tblCellMar>
        <w:top w:w="100" w:type="dxa"/>
        <w:left w:w="0" w:type="dxa"/>
        <w:bottom w:w="100" w:type="dxa"/>
        <w:right w:w="0" w:type="dxa"/>
      </w:tblCellMar>
    </w:tblPr>
  </w:style>
  <w:style w:type="table" w:customStyle="1" w:styleId="aa">
    <w:basedOn w:val="TableNormal"/>
    <w:tblPr>
      <w:tblStyleRowBandSize w:val="1"/>
      <w:tblStyleColBandSize w:val="1"/>
      <w:tblCellMar>
        <w:top w:w="100" w:type="dxa"/>
        <w:left w:w="0" w:type="dxa"/>
        <w:bottom w:w="10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jp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a9IIaN7G8nYS22MWaFmEaiO4lA==">CgMxLjAyCGguZ2pkZ3hzMgloLjMwajB6bGwyCWguMWZvYjl0ZTIJaC4zem55c2g3MgloLjJldDkycDAyCGgudHlqY3d0MgloLjNkeTZ2a20yCWguMXQzaDVzZjIJaC4xN2RwOHZ1MgloLjRkMzRvZzgyCWguMnM4ZXlvMTgAciExcDIzZTFHbkxnRnd3X3lrcWNvYUFUcTYwUkdfRFltNGM=</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10</Pages>
  <Words>2617</Words>
  <Characters>14395</Characters>
  <Application>Microsoft Office Word</Application>
  <DocSecurity>0</DocSecurity>
  <Lines>119</Lines>
  <Paragraphs>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16979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Juliana Parra Lloret</dc:creator>
  <cp:lastModifiedBy>Usuario</cp:lastModifiedBy>
  <cp:revision>2</cp:revision>
  <dcterms:created xsi:type="dcterms:W3CDTF">2024-01-23T19:00:00Z</dcterms:created>
  <dcterms:modified xsi:type="dcterms:W3CDTF">2024-01-23T19:00:00Z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Recent Style Id 6_1">
    <vt:lpwstr>http://www.zotero.org/styles/ieee</vt:lpwstr>
  </property>
  <property fmtid="{D5CDD505-2E9C-101B-9397-08002B2CF9AE}" pid="4" name="Mendeley Recent Style Id 7_1">
    <vt:lpwstr>http://www.zotero.org/styles/modern-humanities-research-association</vt:lpwstr>
  </property>
  <property fmtid="{D5CDD505-2E9C-101B-9397-08002B2CF9AE}" pid="5" name="Mendeley Recent Style Id 8_1">
    <vt:lpwstr>http://www.zotero.org/styles/modern-language-association</vt:lpwstr>
  </property>
  <property fmtid="{D5CDD505-2E9C-101B-9397-08002B2CF9AE}" pid="6" name="Mendeley Recent Style Id 9_1">
    <vt:lpwstr>http://www.zotero.org/styles/nature</vt:lpwstr>
  </property>
  <property fmtid="{D5CDD505-2E9C-101B-9397-08002B2CF9AE}" pid="7" name="Mendeley Recent Style Name 8_1">
    <vt:lpwstr>Modern Language Association 8th edition</vt:lpwstr>
  </property>
  <property fmtid="{D5CDD505-2E9C-101B-9397-08002B2CF9AE}" pid="8" name="Mendeley Recent Style Name 9_1">
    <vt:lpwstr>Nature</vt:lpwstr>
  </property>
  <property fmtid="{D5CDD505-2E9C-101B-9397-08002B2CF9AE}" pid="9" name="Mendeley Recent Style Name 6_1">
    <vt:lpwstr>IEEE</vt:lpwstr>
  </property>
  <property fmtid="{D5CDD505-2E9C-101B-9397-08002B2CF9AE}" pid="10" name="Mendeley Recent Style Name 7_1">
    <vt:lpwstr>Modern Humanities Research Association 3rd edition (note with bibliography)</vt:lpwstr>
  </property>
  <property fmtid="{D5CDD505-2E9C-101B-9397-08002B2CF9AE}" pid="11" name="Mendeley Citation Style_1">
    <vt:lpwstr>http://www.zotero.org/styles/apa</vt:lpwstr>
  </property>
  <property fmtid="{D5CDD505-2E9C-101B-9397-08002B2CF9AE}" pid="12" name="Mendeley Recent Style Name 0_1">
    <vt:lpwstr>American Medical Association 11th edition</vt:lpwstr>
  </property>
  <property fmtid="{D5CDD505-2E9C-101B-9397-08002B2CF9AE}" pid="13" name="Mendeley Recent Style Name 1_1">
    <vt:lpwstr>American Political Science Association</vt:lpwstr>
  </property>
  <property fmtid="{D5CDD505-2E9C-101B-9397-08002B2CF9AE}" pid="14" name="Mendeley Unique User Id_1">
    <vt:lpwstr>2dd7ab6a-df60-3a9c-bfeb-2a093d151cc5</vt:lpwstr>
  </property>
  <property fmtid="{D5CDD505-2E9C-101B-9397-08002B2CF9AE}" pid="15" name="Mendeley Recent Style Name 4_1">
    <vt:lpwstr>Chicago Manual of Style 17th edition (author-date)</vt:lpwstr>
  </property>
  <property fmtid="{D5CDD505-2E9C-101B-9397-08002B2CF9AE}" pid="16" name="Mendeley Recent Style Name 5_1">
    <vt:lpwstr>Cite Them Right 10th edition - Harvard</vt:lpwstr>
  </property>
  <property fmtid="{D5CDD505-2E9C-101B-9397-08002B2CF9AE}" pid="17" name="Mendeley Recent Style Name 2_1">
    <vt:lpwstr>American Psychological Association 7th edition</vt:lpwstr>
  </property>
  <property fmtid="{D5CDD505-2E9C-101B-9397-08002B2CF9AE}" pid="18" name="Mendeley Recent Style Name 3_1">
    <vt:lpwstr>American Sociological Association 6th edition</vt:lpwstr>
  </property>
  <property fmtid="{D5CDD505-2E9C-101B-9397-08002B2CF9AE}" pid="19" name="Mendeley Recent Style Id 2_1">
    <vt:lpwstr>http://www.zotero.org/styles/apa</vt:lpwstr>
  </property>
  <property fmtid="{D5CDD505-2E9C-101B-9397-08002B2CF9AE}" pid="20" name="Mendeley Recent Style Id 3_1">
    <vt:lpwstr>http://www.zotero.org/styles/american-sociological-association</vt:lpwstr>
  </property>
  <property fmtid="{D5CDD505-2E9C-101B-9397-08002B2CF9AE}" pid="21" name="Mendeley Recent Style Id 4_1">
    <vt:lpwstr>http://www.zotero.org/styles/chicago-author-date</vt:lpwstr>
  </property>
  <property fmtid="{D5CDD505-2E9C-101B-9397-08002B2CF9AE}" pid="22" name="Mendeley Recent Style Id 5_1">
    <vt:lpwstr>http://www.zotero.org/styles/harvard-cite-them-right</vt:lpwstr>
  </property>
  <property fmtid="{D5CDD505-2E9C-101B-9397-08002B2CF9AE}" pid="23" name="Mendeley Recent Style Id 0_1">
    <vt:lpwstr>http://www.zotero.org/styles/american-medical-association</vt:lpwstr>
  </property>
  <property fmtid="{D5CDD505-2E9C-101B-9397-08002B2CF9AE}" pid="24" name="Mendeley Recent Style Id 1_1">
    <vt:lpwstr>http://www.zotero.org/styles/american-political-science-association</vt:lpwstr>
  </property>
</Properties>
</file>