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53A1E" w:rsidRDefault="00E458F7">
      <w:pPr>
        <w:pStyle w:val="Heading1"/>
        <w:numPr>
          <w:ilvl w:val="0"/>
          <w:numId w:val="2"/>
        </w:numPr>
      </w:pPr>
      <w:r>
        <w:t xml:space="preserve">Grupo Homogéneo: Cultivo de legumbres </w:t>
      </w:r>
    </w:p>
    <w:p w:rsidR="00453A1E" w:rsidRDefault="00E458F7">
      <w:r>
        <w:t xml:space="preserve">El grupo homogéneo Cultivo de legumbres hace parte del CIUU 0111. </w:t>
      </w:r>
      <w:r>
        <w:rPr>
          <w:color w:val="000000"/>
        </w:rPr>
        <w:t xml:space="preserve">El cultivo de legumbres, contiene frijoles, habas, garbanzos, </w:t>
      </w:r>
      <w:proofErr w:type="spellStart"/>
      <w:r>
        <w:rPr>
          <w:color w:val="000000"/>
        </w:rPr>
        <w:t>caupies</w:t>
      </w:r>
      <w:proofErr w:type="spellEnd"/>
      <w:r>
        <w:rPr>
          <w:color w:val="000000"/>
        </w:rPr>
        <w:t xml:space="preserve">, lentejas, arvejas, guandúes y otras leguminosas </w:t>
      </w:r>
      <w:proofErr w:type="spellStart"/>
      <w:r>
        <w:rPr>
          <w:color w:val="000000"/>
        </w:rPr>
        <w:t>n.c.p</w:t>
      </w:r>
      <w:proofErr w:type="spellEnd"/>
      <w:r>
        <w:rPr>
          <w:color w:val="000000"/>
        </w:rPr>
        <w:t xml:space="preserve">. </w:t>
      </w:r>
      <w:r>
        <w:t xml:space="preserve">En este contexto, el proceso productivo que se va a evaluar tiene como producto final las legumbres como: arvejas, frijoles, </w:t>
      </w:r>
      <w:proofErr w:type="spellStart"/>
      <w:r>
        <w:t>guandul</w:t>
      </w:r>
      <w:proofErr w:type="spellEnd"/>
      <w:r>
        <w:t>, habas y habichuelas.</w:t>
      </w:r>
    </w:p>
    <w:p w:rsidR="00453A1E" w:rsidRDefault="00453A1E">
      <w:pPr>
        <w:pBdr>
          <w:top w:val="nil"/>
          <w:left w:val="nil"/>
          <w:bottom w:val="nil"/>
          <w:right w:val="nil"/>
          <w:between w:val="nil"/>
        </w:pBdr>
      </w:pPr>
    </w:p>
    <w:p w:rsidR="00453A1E" w:rsidRDefault="00453A1E"/>
    <w:p w:rsidR="00453A1E" w:rsidRDefault="00E458F7">
      <w:r>
        <w:t>El grupo hace referencia a 20 frutas tropicales y subtropicales, que requieren pleno uso de sol y u</w:t>
      </w:r>
      <w:r>
        <w:t xml:space="preserve">n suelo rico con buen drenaje y ácido a neutro. La radiación solar es un factor determinante para el crecimiento, la luz solar es absorbida por las hojas y es la fuente principal para la fotosíntesis. </w:t>
      </w:r>
    </w:p>
    <w:p w:rsidR="00453A1E" w:rsidRDefault="00453A1E"/>
    <w:p w:rsidR="00453A1E" w:rsidRDefault="00E458F7">
      <w:r>
        <w:t>El proceso productivo que se va a evaluar en este cas</w:t>
      </w:r>
      <w:r>
        <w:t xml:space="preserve">o tiene como producto final la fibra cruda del Legumbres, la cual es la materia prima para realizar artesanías y sacos para cargar diferentes productos. </w:t>
      </w:r>
    </w:p>
    <w:p w:rsidR="00453A1E" w:rsidRDefault="00453A1E"/>
    <w:p w:rsidR="00453A1E" w:rsidRDefault="00E458F7">
      <w:r>
        <w:t>Como se detalla en la Tabla 1, que el cultivo de legumbres se encuentra principalmente en el piso tér</w:t>
      </w:r>
      <w:r>
        <w:t>mico templado y frio y el principal residuo de la producción primaria son residuos orgánicos de cosecha.</w:t>
      </w:r>
    </w:p>
    <w:p w:rsidR="00453A1E" w:rsidRDefault="00453A1E"/>
    <w:p w:rsidR="00453A1E" w:rsidRDefault="00E458F7">
      <w:pPr>
        <w:pBdr>
          <w:top w:val="nil"/>
          <w:left w:val="nil"/>
          <w:bottom w:val="nil"/>
          <w:right w:val="nil"/>
          <w:between w:val="nil"/>
        </w:pBdr>
        <w:jc w:val="center"/>
      </w:pPr>
      <w:bookmarkStart w:id="0" w:name="_heading=h.gjdgxs" w:colFirst="0" w:colLast="0"/>
      <w:bookmarkEnd w:id="0"/>
      <w:r>
        <w:rPr>
          <w:b/>
        </w:rPr>
        <w:t>Tabla 1.</w:t>
      </w:r>
      <w:r>
        <w:t xml:space="preserve">  Descripción del grupo CIIU</w:t>
      </w:r>
    </w:p>
    <w:tbl>
      <w:tblPr>
        <w:tblStyle w:val="a"/>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19"/>
        <w:gridCol w:w="2314"/>
        <w:gridCol w:w="1228"/>
        <w:gridCol w:w="1622"/>
        <w:gridCol w:w="1811"/>
      </w:tblGrid>
      <w:tr w:rsidR="00453A1E">
        <w:tc>
          <w:tcPr>
            <w:tcW w:w="1519" w:type="dxa"/>
            <w:shd w:val="clear" w:color="auto" w:fill="25A18E"/>
            <w:vAlign w:val="center"/>
          </w:tcPr>
          <w:p w:rsidR="00453A1E" w:rsidRDefault="00E458F7">
            <w:pPr>
              <w:jc w:val="left"/>
              <w:rPr>
                <w:b/>
                <w:sz w:val="20"/>
                <w:szCs w:val="20"/>
              </w:rPr>
            </w:pPr>
            <w:r>
              <w:rPr>
                <w:b/>
                <w:sz w:val="20"/>
                <w:szCs w:val="20"/>
              </w:rPr>
              <w:t>Descripción</w:t>
            </w:r>
          </w:p>
        </w:tc>
        <w:tc>
          <w:tcPr>
            <w:tcW w:w="2314" w:type="dxa"/>
            <w:shd w:val="clear" w:color="auto" w:fill="25A18E"/>
            <w:vAlign w:val="center"/>
          </w:tcPr>
          <w:p w:rsidR="00453A1E" w:rsidRDefault="00E458F7">
            <w:pPr>
              <w:jc w:val="left"/>
              <w:rPr>
                <w:b/>
                <w:sz w:val="20"/>
                <w:szCs w:val="20"/>
              </w:rPr>
            </w:pPr>
            <w:r>
              <w:rPr>
                <w:b/>
                <w:sz w:val="20"/>
                <w:szCs w:val="20"/>
              </w:rPr>
              <w:t>Producto</w:t>
            </w:r>
          </w:p>
        </w:tc>
        <w:tc>
          <w:tcPr>
            <w:tcW w:w="1228" w:type="dxa"/>
            <w:shd w:val="clear" w:color="auto" w:fill="25A18E"/>
            <w:vAlign w:val="center"/>
          </w:tcPr>
          <w:p w:rsidR="00453A1E" w:rsidRDefault="00E458F7">
            <w:pPr>
              <w:jc w:val="left"/>
              <w:rPr>
                <w:b/>
                <w:sz w:val="20"/>
                <w:szCs w:val="20"/>
              </w:rPr>
            </w:pPr>
            <w:r>
              <w:rPr>
                <w:b/>
                <w:sz w:val="20"/>
                <w:szCs w:val="20"/>
              </w:rPr>
              <w:t>Residuos</w:t>
            </w:r>
          </w:p>
        </w:tc>
        <w:tc>
          <w:tcPr>
            <w:tcW w:w="1622" w:type="dxa"/>
            <w:shd w:val="clear" w:color="auto" w:fill="25A18E"/>
            <w:vAlign w:val="center"/>
          </w:tcPr>
          <w:p w:rsidR="00453A1E" w:rsidRDefault="00E458F7">
            <w:pPr>
              <w:jc w:val="left"/>
              <w:rPr>
                <w:b/>
                <w:sz w:val="20"/>
                <w:szCs w:val="20"/>
              </w:rPr>
            </w:pPr>
            <w:r>
              <w:rPr>
                <w:b/>
                <w:sz w:val="20"/>
                <w:szCs w:val="20"/>
              </w:rPr>
              <w:t>Piso térmico</w:t>
            </w:r>
          </w:p>
        </w:tc>
        <w:tc>
          <w:tcPr>
            <w:tcW w:w="1811" w:type="dxa"/>
            <w:shd w:val="clear" w:color="auto" w:fill="25A18E"/>
            <w:vAlign w:val="center"/>
          </w:tcPr>
          <w:p w:rsidR="00453A1E" w:rsidRDefault="00E458F7">
            <w:pPr>
              <w:jc w:val="left"/>
              <w:rPr>
                <w:b/>
                <w:sz w:val="20"/>
                <w:szCs w:val="20"/>
              </w:rPr>
            </w:pPr>
            <w:r>
              <w:rPr>
                <w:b/>
                <w:sz w:val="20"/>
                <w:szCs w:val="20"/>
              </w:rPr>
              <w:t>Grupo homogéneo</w:t>
            </w:r>
          </w:p>
        </w:tc>
      </w:tr>
      <w:tr w:rsidR="00453A1E">
        <w:tc>
          <w:tcPr>
            <w:tcW w:w="1519" w:type="dxa"/>
            <w:vMerge w:val="restart"/>
            <w:vAlign w:val="center"/>
          </w:tcPr>
          <w:p w:rsidR="00453A1E" w:rsidRDefault="00E458F7">
            <w:pPr>
              <w:jc w:val="left"/>
              <w:rPr>
                <w:sz w:val="20"/>
                <w:szCs w:val="20"/>
              </w:rPr>
            </w:pPr>
            <w:r>
              <w:rPr>
                <w:sz w:val="20"/>
                <w:szCs w:val="20"/>
              </w:rPr>
              <w:t>Cultivo de Legumbres</w:t>
            </w:r>
          </w:p>
        </w:tc>
        <w:tc>
          <w:tcPr>
            <w:tcW w:w="2314" w:type="dxa"/>
            <w:vAlign w:val="center"/>
          </w:tcPr>
          <w:p w:rsidR="00453A1E" w:rsidRDefault="00E458F7">
            <w:pPr>
              <w:jc w:val="left"/>
              <w:rPr>
                <w:sz w:val="20"/>
                <w:szCs w:val="20"/>
              </w:rPr>
            </w:pPr>
            <w:r>
              <w:rPr>
                <w:sz w:val="20"/>
                <w:szCs w:val="20"/>
              </w:rPr>
              <w:t>Arveja</w:t>
            </w:r>
          </w:p>
        </w:tc>
        <w:tc>
          <w:tcPr>
            <w:tcW w:w="1228" w:type="dxa"/>
            <w:vMerge w:val="restart"/>
            <w:vAlign w:val="center"/>
          </w:tcPr>
          <w:p w:rsidR="00453A1E" w:rsidRDefault="00E458F7">
            <w:pPr>
              <w:jc w:val="left"/>
              <w:rPr>
                <w:sz w:val="20"/>
                <w:szCs w:val="20"/>
              </w:rPr>
            </w:pPr>
            <w:r>
              <w:rPr>
                <w:sz w:val="20"/>
                <w:szCs w:val="20"/>
              </w:rPr>
              <w:t>Residuos orgánicos de cosecha</w:t>
            </w:r>
          </w:p>
        </w:tc>
        <w:tc>
          <w:tcPr>
            <w:tcW w:w="1622" w:type="dxa"/>
            <w:vMerge w:val="restart"/>
            <w:vAlign w:val="center"/>
          </w:tcPr>
          <w:p w:rsidR="00453A1E" w:rsidRDefault="00E458F7">
            <w:pPr>
              <w:jc w:val="left"/>
              <w:rPr>
                <w:sz w:val="20"/>
                <w:szCs w:val="20"/>
              </w:rPr>
            </w:pPr>
            <w:r>
              <w:rPr>
                <w:sz w:val="20"/>
                <w:szCs w:val="20"/>
              </w:rPr>
              <w:t>Templado/ Frío</w:t>
            </w:r>
          </w:p>
        </w:tc>
        <w:tc>
          <w:tcPr>
            <w:tcW w:w="1811" w:type="dxa"/>
            <w:vMerge w:val="restart"/>
            <w:vAlign w:val="center"/>
          </w:tcPr>
          <w:p w:rsidR="00453A1E" w:rsidRDefault="00E458F7">
            <w:pPr>
              <w:jc w:val="left"/>
              <w:rPr>
                <w:sz w:val="20"/>
                <w:szCs w:val="20"/>
              </w:rPr>
            </w:pPr>
            <w:r>
              <w:rPr>
                <w:sz w:val="20"/>
                <w:szCs w:val="20"/>
              </w:rPr>
              <w:t>Cultivo de cereales (excepto arroz), legumbres y semillas</w:t>
            </w:r>
          </w:p>
        </w:tc>
      </w:tr>
      <w:tr w:rsidR="00453A1E">
        <w:tc>
          <w:tcPr>
            <w:tcW w:w="1519"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314" w:type="dxa"/>
            <w:vAlign w:val="center"/>
          </w:tcPr>
          <w:p w:rsidR="00453A1E" w:rsidRDefault="00E458F7">
            <w:pPr>
              <w:jc w:val="left"/>
              <w:rPr>
                <w:sz w:val="20"/>
                <w:szCs w:val="20"/>
              </w:rPr>
            </w:pPr>
            <w:r>
              <w:rPr>
                <w:sz w:val="20"/>
                <w:szCs w:val="20"/>
              </w:rPr>
              <w:t>Frijol</w:t>
            </w:r>
          </w:p>
        </w:tc>
        <w:tc>
          <w:tcPr>
            <w:tcW w:w="1228"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622"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811"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r>
      <w:tr w:rsidR="00453A1E">
        <w:tc>
          <w:tcPr>
            <w:tcW w:w="1519"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314" w:type="dxa"/>
            <w:vAlign w:val="center"/>
          </w:tcPr>
          <w:p w:rsidR="00453A1E" w:rsidRDefault="00E458F7">
            <w:pPr>
              <w:jc w:val="left"/>
              <w:rPr>
                <w:sz w:val="20"/>
                <w:szCs w:val="20"/>
              </w:rPr>
            </w:pPr>
            <w:proofErr w:type="spellStart"/>
            <w:r>
              <w:rPr>
                <w:sz w:val="20"/>
                <w:szCs w:val="20"/>
              </w:rPr>
              <w:t>Guandul</w:t>
            </w:r>
            <w:proofErr w:type="spellEnd"/>
          </w:p>
        </w:tc>
        <w:tc>
          <w:tcPr>
            <w:tcW w:w="1228"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622"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811"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r>
      <w:tr w:rsidR="00453A1E">
        <w:tc>
          <w:tcPr>
            <w:tcW w:w="1519"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314" w:type="dxa"/>
            <w:vAlign w:val="center"/>
          </w:tcPr>
          <w:p w:rsidR="00453A1E" w:rsidRDefault="00E458F7">
            <w:pPr>
              <w:jc w:val="left"/>
              <w:rPr>
                <w:sz w:val="20"/>
                <w:szCs w:val="20"/>
              </w:rPr>
            </w:pPr>
            <w:r>
              <w:rPr>
                <w:sz w:val="20"/>
                <w:szCs w:val="20"/>
              </w:rPr>
              <w:t>Habichuela</w:t>
            </w:r>
          </w:p>
        </w:tc>
        <w:tc>
          <w:tcPr>
            <w:tcW w:w="1228"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622"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811"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r>
      <w:tr w:rsidR="00453A1E">
        <w:tc>
          <w:tcPr>
            <w:tcW w:w="1519"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314" w:type="dxa"/>
            <w:vAlign w:val="center"/>
          </w:tcPr>
          <w:p w:rsidR="00453A1E" w:rsidRDefault="00E458F7">
            <w:pPr>
              <w:jc w:val="left"/>
              <w:rPr>
                <w:sz w:val="20"/>
                <w:szCs w:val="20"/>
              </w:rPr>
            </w:pPr>
            <w:r>
              <w:rPr>
                <w:sz w:val="20"/>
                <w:szCs w:val="20"/>
              </w:rPr>
              <w:t>Habas</w:t>
            </w:r>
          </w:p>
        </w:tc>
        <w:tc>
          <w:tcPr>
            <w:tcW w:w="1228"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622"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1811" w:type="dxa"/>
            <w:vMerge/>
            <w:vAlign w:val="center"/>
          </w:tcPr>
          <w:p w:rsidR="00453A1E" w:rsidRDefault="00453A1E">
            <w:pPr>
              <w:widowControl w:val="0"/>
              <w:pBdr>
                <w:top w:val="nil"/>
                <w:left w:val="nil"/>
                <w:bottom w:val="nil"/>
                <w:right w:val="nil"/>
                <w:between w:val="nil"/>
              </w:pBdr>
              <w:spacing w:line="276" w:lineRule="auto"/>
              <w:jc w:val="left"/>
              <w:rPr>
                <w:sz w:val="20"/>
                <w:szCs w:val="20"/>
              </w:rPr>
            </w:pPr>
          </w:p>
        </w:tc>
      </w:tr>
    </w:tbl>
    <w:p w:rsidR="00453A1E" w:rsidRDefault="00E458F7" w:rsidP="0034586A">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E458F7">
      <w:pPr>
        <w:pStyle w:val="Heading1"/>
        <w:numPr>
          <w:ilvl w:val="0"/>
          <w:numId w:val="2"/>
        </w:numPr>
      </w:pPr>
      <w:bookmarkStart w:id="1" w:name="_heading=h.30j0zll" w:colFirst="0" w:colLast="0"/>
      <w:bookmarkEnd w:id="1"/>
      <w:r>
        <w:t>Generalidades del sector</w:t>
      </w:r>
    </w:p>
    <w:p w:rsidR="00453A1E" w:rsidRDefault="00E458F7">
      <w:r>
        <w:t>Basados en las estadísticas de AGRONET para el año 2022, se define la información sobre área sembrada, producción y rendimiento a nivel nacional. Como se ilustra en la Tabla 2, el área total sembrada de legumbres en Colombia asciende a 132.858,97 hectáreas</w:t>
      </w:r>
      <w:r>
        <w:t xml:space="preserve">. Adicionalmente a lo expuesto, el rendimiento global nacional promedio del cultivo de legumbres alcanza las </w:t>
      </w:r>
      <w:r w:rsidR="00601D2E">
        <w:t xml:space="preserve">2,92 </w:t>
      </w:r>
      <w:r>
        <w:t>toneladas por hectárea.</w:t>
      </w:r>
    </w:p>
    <w:p w:rsidR="00453A1E" w:rsidRDefault="00453A1E"/>
    <w:p w:rsidR="00453A1E" w:rsidRDefault="00E458F7">
      <w:pPr>
        <w:pBdr>
          <w:top w:val="nil"/>
          <w:left w:val="nil"/>
          <w:bottom w:val="nil"/>
          <w:right w:val="nil"/>
          <w:between w:val="nil"/>
        </w:pBdr>
        <w:jc w:val="center"/>
      </w:pPr>
      <w:r>
        <w:rPr>
          <w:b/>
        </w:rPr>
        <w:t xml:space="preserve">Tabla 2. </w:t>
      </w:r>
      <w:r>
        <w:t xml:space="preserve"> Datos nacionales de la siembra de Legumbres</w:t>
      </w:r>
    </w:p>
    <w:tbl>
      <w:tblPr>
        <w:tblStyle w:val="a0"/>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67"/>
        <w:gridCol w:w="2191"/>
        <w:gridCol w:w="2366"/>
        <w:gridCol w:w="2070"/>
      </w:tblGrid>
      <w:tr w:rsidR="00453A1E">
        <w:tc>
          <w:tcPr>
            <w:tcW w:w="1867" w:type="dxa"/>
            <w:shd w:val="clear" w:color="auto" w:fill="25A18E"/>
            <w:vAlign w:val="center"/>
          </w:tcPr>
          <w:p w:rsidR="00453A1E" w:rsidRDefault="00453A1E">
            <w:pPr>
              <w:jc w:val="center"/>
              <w:rPr>
                <w:b/>
                <w:sz w:val="20"/>
                <w:szCs w:val="20"/>
              </w:rPr>
            </w:pPr>
          </w:p>
        </w:tc>
        <w:tc>
          <w:tcPr>
            <w:tcW w:w="2191" w:type="dxa"/>
            <w:shd w:val="clear" w:color="auto" w:fill="25A18E"/>
            <w:vAlign w:val="center"/>
          </w:tcPr>
          <w:p w:rsidR="00453A1E" w:rsidRDefault="00E458F7">
            <w:pPr>
              <w:jc w:val="center"/>
              <w:rPr>
                <w:b/>
                <w:i/>
                <w:sz w:val="20"/>
                <w:szCs w:val="20"/>
              </w:rPr>
            </w:pPr>
            <w:r>
              <w:rPr>
                <w:b/>
                <w:sz w:val="20"/>
                <w:szCs w:val="20"/>
              </w:rPr>
              <w:t>Área sembrada (Ha)</w:t>
            </w:r>
          </w:p>
        </w:tc>
        <w:tc>
          <w:tcPr>
            <w:tcW w:w="2366" w:type="dxa"/>
            <w:shd w:val="clear" w:color="auto" w:fill="25A18E"/>
            <w:vAlign w:val="center"/>
          </w:tcPr>
          <w:p w:rsidR="00453A1E" w:rsidRDefault="00E458F7">
            <w:pPr>
              <w:jc w:val="center"/>
              <w:rPr>
                <w:b/>
                <w:i/>
                <w:sz w:val="20"/>
                <w:szCs w:val="20"/>
              </w:rPr>
            </w:pPr>
            <w:r>
              <w:rPr>
                <w:b/>
                <w:sz w:val="20"/>
                <w:szCs w:val="20"/>
              </w:rPr>
              <w:t>Producción (Ton)</w:t>
            </w:r>
          </w:p>
        </w:tc>
        <w:tc>
          <w:tcPr>
            <w:tcW w:w="2070" w:type="dxa"/>
            <w:shd w:val="clear" w:color="auto" w:fill="25A18E"/>
            <w:vAlign w:val="center"/>
          </w:tcPr>
          <w:p w:rsidR="00453A1E" w:rsidRDefault="00E458F7">
            <w:pPr>
              <w:jc w:val="center"/>
              <w:rPr>
                <w:b/>
                <w:sz w:val="20"/>
                <w:szCs w:val="20"/>
              </w:rPr>
            </w:pPr>
            <w:r>
              <w:rPr>
                <w:b/>
                <w:sz w:val="20"/>
                <w:szCs w:val="20"/>
              </w:rPr>
              <w:t>Rendimiento (Ton/Ha)</w:t>
            </w:r>
          </w:p>
        </w:tc>
      </w:tr>
      <w:tr w:rsidR="00453A1E">
        <w:tc>
          <w:tcPr>
            <w:tcW w:w="1867" w:type="dxa"/>
            <w:vAlign w:val="center"/>
          </w:tcPr>
          <w:p w:rsidR="00453A1E" w:rsidRDefault="00E458F7">
            <w:pPr>
              <w:jc w:val="center"/>
              <w:rPr>
                <w:sz w:val="20"/>
                <w:szCs w:val="20"/>
              </w:rPr>
            </w:pPr>
            <w:r>
              <w:rPr>
                <w:sz w:val="20"/>
                <w:szCs w:val="20"/>
              </w:rPr>
              <w:t>Arveja</w:t>
            </w:r>
          </w:p>
        </w:tc>
        <w:tc>
          <w:tcPr>
            <w:tcW w:w="2191" w:type="dxa"/>
          </w:tcPr>
          <w:p w:rsidR="00453A1E" w:rsidRDefault="00E458F7">
            <w:pPr>
              <w:jc w:val="center"/>
              <w:rPr>
                <w:sz w:val="20"/>
                <w:szCs w:val="20"/>
              </w:rPr>
            </w:pPr>
            <w:r>
              <w:rPr>
                <w:sz w:val="20"/>
                <w:szCs w:val="20"/>
              </w:rPr>
              <w:t>28</w:t>
            </w:r>
            <w:r w:rsidR="00601D2E">
              <w:rPr>
                <w:sz w:val="20"/>
                <w:szCs w:val="20"/>
              </w:rPr>
              <w:t>.</w:t>
            </w:r>
            <w:r>
              <w:rPr>
                <w:sz w:val="20"/>
                <w:szCs w:val="20"/>
              </w:rPr>
              <w:t>079,07</w:t>
            </w:r>
          </w:p>
        </w:tc>
        <w:tc>
          <w:tcPr>
            <w:tcW w:w="2366" w:type="dxa"/>
          </w:tcPr>
          <w:p w:rsidR="00453A1E" w:rsidRDefault="00E458F7">
            <w:pPr>
              <w:tabs>
                <w:tab w:val="center" w:pos="2015"/>
              </w:tabs>
              <w:jc w:val="center"/>
              <w:rPr>
                <w:sz w:val="20"/>
                <w:szCs w:val="20"/>
              </w:rPr>
            </w:pPr>
            <w:r>
              <w:rPr>
                <w:sz w:val="20"/>
                <w:szCs w:val="20"/>
              </w:rPr>
              <w:t>6</w:t>
            </w:r>
            <w:r>
              <w:rPr>
                <w:sz w:val="20"/>
                <w:szCs w:val="20"/>
              </w:rPr>
              <w:t>8058,29</w:t>
            </w:r>
          </w:p>
        </w:tc>
        <w:tc>
          <w:tcPr>
            <w:tcW w:w="2070" w:type="dxa"/>
          </w:tcPr>
          <w:p w:rsidR="00453A1E" w:rsidRDefault="00601D2E">
            <w:pPr>
              <w:tabs>
                <w:tab w:val="center" w:pos="2015"/>
              </w:tabs>
              <w:jc w:val="center"/>
              <w:rPr>
                <w:sz w:val="20"/>
                <w:szCs w:val="20"/>
              </w:rPr>
            </w:pPr>
            <w:r>
              <w:rPr>
                <w:sz w:val="20"/>
                <w:szCs w:val="20"/>
              </w:rPr>
              <w:t>1,77</w:t>
            </w:r>
          </w:p>
        </w:tc>
      </w:tr>
      <w:tr w:rsidR="00453A1E">
        <w:tc>
          <w:tcPr>
            <w:tcW w:w="1867" w:type="dxa"/>
            <w:vAlign w:val="center"/>
          </w:tcPr>
          <w:p w:rsidR="00453A1E" w:rsidRDefault="00E458F7">
            <w:pPr>
              <w:jc w:val="center"/>
              <w:rPr>
                <w:sz w:val="20"/>
                <w:szCs w:val="20"/>
              </w:rPr>
            </w:pPr>
            <w:r>
              <w:rPr>
                <w:sz w:val="20"/>
                <w:szCs w:val="20"/>
              </w:rPr>
              <w:t>Frijol</w:t>
            </w:r>
          </w:p>
        </w:tc>
        <w:tc>
          <w:tcPr>
            <w:tcW w:w="2191" w:type="dxa"/>
          </w:tcPr>
          <w:p w:rsidR="00453A1E" w:rsidRDefault="00E458F7">
            <w:pPr>
              <w:jc w:val="center"/>
              <w:rPr>
                <w:sz w:val="20"/>
                <w:szCs w:val="20"/>
              </w:rPr>
            </w:pPr>
            <w:r>
              <w:rPr>
                <w:sz w:val="20"/>
                <w:szCs w:val="20"/>
              </w:rPr>
              <w:t>96</w:t>
            </w:r>
            <w:r w:rsidR="00601D2E">
              <w:rPr>
                <w:sz w:val="20"/>
                <w:szCs w:val="20"/>
              </w:rPr>
              <w:t>.</w:t>
            </w:r>
            <w:r>
              <w:rPr>
                <w:sz w:val="20"/>
                <w:szCs w:val="20"/>
              </w:rPr>
              <w:t>244,58</w:t>
            </w:r>
          </w:p>
        </w:tc>
        <w:tc>
          <w:tcPr>
            <w:tcW w:w="2366" w:type="dxa"/>
          </w:tcPr>
          <w:p w:rsidR="00453A1E" w:rsidRDefault="00E458F7">
            <w:pPr>
              <w:tabs>
                <w:tab w:val="center" w:pos="2015"/>
              </w:tabs>
              <w:jc w:val="center"/>
              <w:rPr>
                <w:sz w:val="20"/>
                <w:szCs w:val="20"/>
              </w:rPr>
            </w:pPr>
            <w:r>
              <w:rPr>
                <w:sz w:val="20"/>
                <w:szCs w:val="20"/>
              </w:rPr>
              <w:t>14</w:t>
            </w:r>
            <w:r w:rsidR="00601D2E">
              <w:rPr>
                <w:sz w:val="20"/>
                <w:szCs w:val="20"/>
              </w:rPr>
              <w:t>.</w:t>
            </w:r>
            <w:r>
              <w:rPr>
                <w:sz w:val="20"/>
                <w:szCs w:val="20"/>
              </w:rPr>
              <w:t>8829,33</w:t>
            </w:r>
          </w:p>
        </w:tc>
        <w:tc>
          <w:tcPr>
            <w:tcW w:w="2070" w:type="dxa"/>
          </w:tcPr>
          <w:p w:rsidR="00453A1E" w:rsidRDefault="00601D2E">
            <w:pPr>
              <w:tabs>
                <w:tab w:val="center" w:pos="2015"/>
              </w:tabs>
              <w:jc w:val="center"/>
              <w:rPr>
                <w:sz w:val="20"/>
                <w:szCs w:val="20"/>
              </w:rPr>
            </w:pPr>
            <w:r>
              <w:rPr>
                <w:sz w:val="20"/>
                <w:szCs w:val="20"/>
              </w:rPr>
              <w:t>1,57</w:t>
            </w:r>
          </w:p>
        </w:tc>
      </w:tr>
      <w:tr w:rsidR="00453A1E">
        <w:tc>
          <w:tcPr>
            <w:tcW w:w="1867" w:type="dxa"/>
            <w:vAlign w:val="center"/>
          </w:tcPr>
          <w:p w:rsidR="00453A1E" w:rsidRDefault="00E458F7">
            <w:pPr>
              <w:jc w:val="center"/>
              <w:rPr>
                <w:sz w:val="20"/>
                <w:szCs w:val="20"/>
              </w:rPr>
            </w:pPr>
            <w:proofErr w:type="spellStart"/>
            <w:r>
              <w:rPr>
                <w:sz w:val="20"/>
                <w:szCs w:val="20"/>
              </w:rPr>
              <w:t>Guandul</w:t>
            </w:r>
            <w:proofErr w:type="spellEnd"/>
          </w:p>
        </w:tc>
        <w:tc>
          <w:tcPr>
            <w:tcW w:w="2191" w:type="dxa"/>
          </w:tcPr>
          <w:p w:rsidR="00453A1E" w:rsidRDefault="00E458F7">
            <w:pPr>
              <w:jc w:val="center"/>
              <w:rPr>
                <w:sz w:val="20"/>
                <w:szCs w:val="20"/>
              </w:rPr>
            </w:pPr>
            <w:r>
              <w:rPr>
                <w:sz w:val="20"/>
                <w:szCs w:val="20"/>
              </w:rPr>
              <w:t>1</w:t>
            </w:r>
            <w:r w:rsidR="00601D2E">
              <w:rPr>
                <w:sz w:val="20"/>
                <w:szCs w:val="20"/>
              </w:rPr>
              <w:t>.</w:t>
            </w:r>
            <w:r>
              <w:rPr>
                <w:sz w:val="20"/>
                <w:szCs w:val="20"/>
              </w:rPr>
              <w:t>200</w:t>
            </w:r>
          </w:p>
        </w:tc>
        <w:tc>
          <w:tcPr>
            <w:tcW w:w="2366" w:type="dxa"/>
          </w:tcPr>
          <w:p w:rsidR="00453A1E" w:rsidRDefault="00E458F7">
            <w:pPr>
              <w:tabs>
                <w:tab w:val="center" w:pos="2015"/>
              </w:tabs>
              <w:jc w:val="center"/>
              <w:rPr>
                <w:sz w:val="20"/>
                <w:szCs w:val="20"/>
              </w:rPr>
            </w:pPr>
            <w:r>
              <w:rPr>
                <w:sz w:val="20"/>
                <w:szCs w:val="20"/>
              </w:rPr>
              <w:t>3</w:t>
            </w:r>
            <w:r w:rsidR="00601D2E">
              <w:rPr>
                <w:sz w:val="20"/>
                <w:szCs w:val="20"/>
              </w:rPr>
              <w:t>.</w:t>
            </w:r>
            <w:r>
              <w:rPr>
                <w:sz w:val="20"/>
                <w:szCs w:val="20"/>
              </w:rPr>
              <w:t>320,8</w:t>
            </w:r>
          </w:p>
        </w:tc>
        <w:tc>
          <w:tcPr>
            <w:tcW w:w="2070" w:type="dxa"/>
          </w:tcPr>
          <w:p w:rsidR="00453A1E" w:rsidRDefault="00601D2E">
            <w:pPr>
              <w:tabs>
                <w:tab w:val="center" w:pos="2015"/>
              </w:tabs>
              <w:jc w:val="center"/>
              <w:rPr>
                <w:sz w:val="20"/>
                <w:szCs w:val="20"/>
              </w:rPr>
            </w:pPr>
            <w:r>
              <w:rPr>
                <w:sz w:val="20"/>
                <w:szCs w:val="20"/>
              </w:rPr>
              <w:t>2,5</w:t>
            </w:r>
          </w:p>
        </w:tc>
      </w:tr>
      <w:tr w:rsidR="00453A1E">
        <w:tc>
          <w:tcPr>
            <w:tcW w:w="1867" w:type="dxa"/>
            <w:vAlign w:val="center"/>
          </w:tcPr>
          <w:p w:rsidR="00453A1E" w:rsidRDefault="00E458F7">
            <w:pPr>
              <w:jc w:val="center"/>
              <w:rPr>
                <w:sz w:val="20"/>
                <w:szCs w:val="20"/>
              </w:rPr>
            </w:pPr>
            <w:r>
              <w:rPr>
                <w:sz w:val="20"/>
                <w:szCs w:val="20"/>
              </w:rPr>
              <w:t>Haba</w:t>
            </w:r>
          </w:p>
        </w:tc>
        <w:tc>
          <w:tcPr>
            <w:tcW w:w="2191" w:type="dxa"/>
          </w:tcPr>
          <w:p w:rsidR="00453A1E" w:rsidRDefault="00E458F7">
            <w:pPr>
              <w:jc w:val="center"/>
              <w:rPr>
                <w:sz w:val="20"/>
                <w:szCs w:val="20"/>
              </w:rPr>
            </w:pPr>
            <w:r>
              <w:rPr>
                <w:sz w:val="20"/>
                <w:szCs w:val="20"/>
              </w:rPr>
              <w:t>1</w:t>
            </w:r>
            <w:r w:rsidR="00601D2E">
              <w:rPr>
                <w:sz w:val="20"/>
                <w:szCs w:val="20"/>
              </w:rPr>
              <w:t>.</w:t>
            </w:r>
            <w:r>
              <w:rPr>
                <w:sz w:val="20"/>
                <w:szCs w:val="20"/>
              </w:rPr>
              <w:t>076,89</w:t>
            </w:r>
          </w:p>
        </w:tc>
        <w:tc>
          <w:tcPr>
            <w:tcW w:w="2366" w:type="dxa"/>
          </w:tcPr>
          <w:p w:rsidR="00453A1E" w:rsidRDefault="00E458F7">
            <w:pPr>
              <w:tabs>
                <w:tab w:val="center" w:pos="2015"/>
              </w:tabs>
              <w:jc w:val="center"/>
              <w:rPr>
                <w:sz w:val="20"/>
                <w:szCs w:val="20"/>
              </w:rPr>
            </w:pPr>
            <w:r>
              <w:rPr>
                <w:sz w:val="20"/>
                <w:szCs w:val="20"/>
              </w:rPr>
              <w:t>2</w:t>
            </w:r>
            <w:r w:rsidR="00601D2E">
              <w:rPr>
                <w:sz w:val="20"/>
                <w:szCs w:val="20"/>
              </w:rPr>
              <w:t>.</w:t>
            </w:r>
            <w:r>
              <w:rPr>
                <w:sz w:val="20"/>
                <w:szCs w:val="20"/>
              </w:rPr>
              <w:t>792,03</w:t>
            </w:r>
          </w:p>
        </w:tc>
        <w:tc>
          <w:tcPr>
            <w:tcW w:w="2070" w:type="dxa"/>
          </w:tcPr>
          <w:p w:rsidR="00453A1E" w:rsidRDefault="00601D2E">
            <w:pPr>
              <w:tabs>
                <w:tab w:val="center" w:pos="2015"/>
              </w:tabs>
              <w:jc w:val="center"/>
              <w:rPr>
                <w:sz w:val="20"/>
                <w:szCs w:val="20"/>
              </w:rPr>
            </w:pPr>
            <w:r>
              <w:rPr>
                <w:sz w:val="20"/>
                <w:szCs w:val="20"/>
              </w:rPr>
              <w:t>1,58</w:t>
            </w:r>
          </w:p>
        </w:tc>
      </w:tr>
      <w:tr w:rsidR="00453A1E">
        <w:tc>
          <w:tcPr>
            <w:tcW w:w="1867" w:type="dxa"/>
            <w:vAlign w:val="center"/>
          </w:tcPr>
          <w:p w:rsidR="00453A1E" w:rsidRDefault="00E458F7">
            <w:pPr>
              <w:jc w:val="center"/>
              <w:rPr>
                <w:sz w:val="20"/>
                <w:szCs w:val="20"/>
              </w:rPr>
            </w:pPr>
            <w:r>
              <w:rPr>
                <w:sz w:val="20"/>
                <w:szCs w:val="20"/>
              </w:rPr>
              <w:t>Habichuela</w:t>
            </w:r>
          </w:p>
        </w:tc>
        <w:tc>
          <w:tcPr>
            <w:tcW w:w="2191" w:type="dxa"/>
          </w:tcPr>
          <w:p w:rsidR="00453A1E" w:rsidRDefault="00E458F7">
            <w:pPr>
              <w:jc w:val="center"/>
              <w:rPr>
                <w:sz w:val="20"/>
                <w:szCs w:val="20"/>
              </w:rPr>
            </w:pPr>
            <w:r>
              <w:rPr>
                <w:sz w:val="20"/>
                <w:szCs w:val="20"/>
              </w:rPr>
              <w:t>6</w:t>
            </w:r>
            <w:r w:rsidR="00601D2E">
              <w:rPr>
                <w:sz w:val="20"/>
                <w:szCs w:val="20"/>
              </w:rPr>
              <w:t>.</w:t>
            </w:r>
            <w:r>
              <w:rPr>
                <w:sz w:val="20"/>
                <w:szCs w:val="20"/>
              </w:rPr>
              <w:t>258,43</w:t>
            </w:r>
          </w:p>
        </w:tc>
        <w:tc>
          <w:tcPr>
            <w:tcW w:w="2366" w:type="dxa"/>
          </w:tcPr>
          <w:p w:rsidR="00453A1E" w:rsidRDefault="00E458F7">
            <w:pPr>
              <w:tabs>
                <w:tab w:val="center" w:pos="2015"/>
              </w:tabs>
              <w:jc w:val="center"/>
              <w:rPr>
                <w:sz w:val="20"/>
                <w:szCs w:val="20"/>
              </w:rPr>
            </w:pPr>
            <w:r>
              <w:rPr>
                <w:sz w:val="20"/>
                <w:szCs w:val="20"/>
              </w:rPr>
              <w:t>53</w:t>
            </w:r>
            <w:r w:rsidR="00601D2E">
              <w:rPr>
                <w:sz w:val="20"/>
                <w:szCs w:val="20"/>
              </w:rPr>
              <w:t>.</w:t>
            </w:r>
            <w:r>
              <w:rPr>
                <w:sz w:val="20"/>
                <w:szCs w:val="20"/>
              </w:rPr>
              <w:t>737,12</w:t>
            </w:r>
          </w:p>
        </w:tc>
        <w:tc>
          <w:tcPr>
            <w:tcW w:w="2070" w:type="dxa"/>
          </w:tcPr>
          <w:p w:rsidR="00453A1E" w:rsidRDefault="00E458F7">
            <w:pPr>
              <w:tabs>
                <w:tab w:val="center" w:pos="2015"/>
              </w:tabs>
              <w:jc w:val="center"/>
              <w:rPr>
                <w:sz w:val="20"/>
                <w:szCs w:val="20"/>
              </w:rPr>
            </w:pPr>
            <w:r>
              <w:rPr>
                <w:sz w:val="20"/>
                <w:szCs w:val="20"/>
              </w:rPr>
              <w:t>7</w:t>
            </w:r>
            <w:r w:rsidR="00601D2E">
              <w:rPr>
                <w:sz w:val="20"/>
                <w:szCs w:val="20"/>
              </w:rPr>
              <w:t>,18</w:t>
            </w:r>
          </w:p>
        </w:tc>
      </w:tr>
      <w:tr w:rsidR="00453A1E">
        <w:tc>
          <w:tcPr>
            <w:tcW w:w="1867" w:type="dxa"/>
            <w:vAlign w:val="center"/>
          </w:tcPr>
          <w:p w:rsidR="00453A1E" w:rsidRDefault="00E458F7">
            <w:pPr>
              <w:jc w:val="center"/>
              <w:rPr>
                <w:b/>
                <w:sz w:val="20"/>
                <w:szCs w:val="20"/>
              </w:rPr>
            </w:pPr>
            <w:r>
              <w:rPr>
                <w:b/>
                <w:sz w:val="20"/>
                <w:szCs w:val="20"/>
              </w:rPr>
              <w:t>Total</w:t>
            </w:r>
          </w:p>
        </w:tc>
        <w:tc>
          <w:tcPr>
            <w:tcW w:w="2191" w:type="dxa"/>
            <w:vAlign w:val="bottom"/>
          </w:tcPr>
          <w:p w:rsidR="00453A1E" w:rsidRDefault="00E458F7">
            <w:pPr>
              <w:jc w:val="center"/>
              <w:rPr>
                <w:b/>
                <w:sz w:val="20"/>
                <w:szCs w:val="20"/>
              </w:rPr>
            </w:pPr>
            <w:r>
              <w:rPr>
                <w:b/>
                <w:color w:val="000000"/>
                <w:sz w:val="20"/>
                <w:szCs w:val="20"/>
              </w:rPr>
              <w:t>132.858,97</w:t>
            </w:r>
          </w:p>
        </w:tc>
        <w:tc>
          <w:tcPr>
            <w:tcW w:w="2366" w:type="dxa"/>
            <w:vAlign w:val="bottom"/>
          </w:tcPr>
          <w:p w:rsidR="00453A1E" w:rsidRDefault="00E458F7">
            <w:pPr>
              <w:tabs>
                <w:tab w:val="center" w:pos="2015"/>
              </w:tabs>
              <w:jc w:val="center"/>
              <w:rPr>
                <w:b/>
                <w:sz w:val="20"/>
                <w:szCs w:val="20"/>
              </w:rPr>
            </w:pPr>
            <w:r>
              <w:rPr>
                <w:b/>
                <w:color w:val="000000"/>
                <w:sz w:val="20"/>
                <w:szCs w:val="20"/>
              </w:rPr>
              <w:t>276.737,57</w:t>
            </w:r>
          </w:p>
        </w:tc>
        <w:tc>
          <w:tcPr>
            <w:tcW w:w="2070" w:type="dxa"/>
            <w:vAlign w:val="bottom"/>
          </w:tcPr>
          <w:p w:rsidR="00453A1E" w:rsidRDefault="00601D2E">
            <w:pPr>
              <w:tabs>
                <w:tab w:val="center" w:pos="2015"/>
              </w:tabs>
              <w:jc w:val="center"/>
              <w:rPr>
                <w:b/>
                <w:sz w:val="20"/>
                <w:szCs w:val="20"/>
              </w:rPr>
            </w:pPr>
            <w:r>
              <w:rPr>
                <w:b/>
                <w:color w:val="000000"/>
                <w:sz w:val="20"/>
                <w:szCs w:val="20"/>
              </w:rPr>
              <w:t>2,92</w:t>
            </w:r>
          </w:p>
        </w:tc>
      </w:tr>
    </w:tbl>
    <w:p w:rsidR="00453A1E" w:rsidRDefault="00E458F7">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453A1E">
      <w:pPr>
        <w:pBdr>
          <w:top w:val="nil"/>
          <w:left w:val="nil"/>
          <w:bottom w:val="nil"/>
          <w:right w:val="nil"/>
          <w:between w:val="nil"/>
        </w:pBdr>
        <w:jc w:val="center"/>
        <w:rPr>
          <w:color w:val="000000"/>
          <w:sz w:val="18"/>
          <w:szCs w:val="18"/>
        </w:rPr>
      </w:pPr>
    </w:p>
    <w:p w:rsidR="00453A1E" w:rsidRDefault="00E458F7">
      <w:r>
        <w:t xml:space="preserve">En el mapa siguiente, se observan con detalle los principales departamentos con mayor área sembrada de legumbres de la tabla anterior, destacando entre ellos Nariño y Cundinamarca como los departamentos de mayor producción. </w:t>
      </w:r>
    </w:p>
    <w:p w:rsidR="00601D2E" w:rsidRDefault="00601D2E"/>
    <w:p w:rsidR="00601D2E" w:rsidRDefault="00601D2E"/>
    <w:p w:rsidR="00601D2E" w:rsidRDefault="00601D2E"/>
    <w:p w:rsidR="00453A1E" w:rsidRDefault="00453A1E"/>
    <w:p w:rsidR="00453A1E" w:rsidRDefault="00E458F7">
      <w:pPr>
        <w:pBdr>
          <w:top w:val="nil"/>
          <w:left w:val="nil"/>
          <w:bottom w:val="nil"/>
          <w:right w:val="nil"/>
          <w:between w:val="nil"/>
        </w:pBdr>
        <w:jc w:val="center"/>
      </w:pPr>
      <w:r>
        <w:rPr>
          <w:i/>
          <w:color w:val="44546A"/>
          <w:sz w:val="18"/>
          <w:szCs w:val="18"/>
        </w:rPr>
        <w:lastRenderedPageBreak/>
        <w:t xml:space="preserve">   </w:t>
      </w:r>
      <w:r>
        <w:t xml:space="preserve">   </w:t>
      </w:r>
      <w:r>
        <w:rPr>
          <w:b/>
        </w:rPr>
        <w:t xml:space="preserve">    Figura 1. </w:t>
      </w:r>
      <w:r>
        <w:t>Área de Legumbres cosechada por departamento</w:t>
      </w:r>
    </w:p>
    <w:p w:rsidR="00453A1E" w:rsidRDefault="00E458F7">
      <w:pPr>
        <w:pBdr>
          <w:top w:val="nil"/>
          <w:left w:val="nil"/>
          <w:bottom w:val="nil"/>
          <w:right w:val="nil"/>
          <w:between w:val="nil"/>
        </w:pBdr>
        <w:jc w:val="center"/>
        <w:rPr>
          <w:color w:val="000000"/>
          <w:sz w:val="18"/>
          <w:szCs w:val="18"/>
        </w:rPr>
      </w:pPr>
      <w:r>
        <w:rPr>
          <w:noProof/>
        </w:rPr>
        <w:drawing>
          <wp:inline distT="0" distB="0" distL="0" distR="0">
            <wp:extent cx="3562350" cy="4857750"/>
            <wp:effectExtent l="19050" t="19050" r="19050" b="1905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562350" cy="4857750"/>
                    </a:xfrm>
                    <a:prstGeom prst="rect">
                      <a:avLst/>
                    </a:prstGeom>
                    <a:ln>
                      <a:solidFill>
                        <a:schemeClr val="tx1"/>
                      </a:solidFill>
                    </a:ln>
                  </pic:spPr>
                </pic:pic>
              </a:graphicData>
            </a:graphic>
          </wp:inline>
        </w:drawing>
      </w:r>
    </w:p>
    <w:p w:rsidR="00453A1E" w:rsidRDefault="00E458F7">
      <w:pPr>
        <w:pBdr>
          <w:top w:val="nil"/>
          <w:left w:val="nil"/>
          <w:bottom w:val="nil"/>
          <w:right w:val="nil"/>
          <w:between w:val="nil"/>
        </w:pBdr>
        <w:jc w:val="center"/>
        <w:rPr>
          <w:color w:val="000000"/>
          <w:sz w:val="18"/>
          <w:szCs w:val="18"/>
        </w:rPr>
      </w:pPr>
      <w:r>
        <w:rPr>
          <w:color w:val="000000"/>
          <w:sz w:val="18"/>
          <w:szCs w:val="18"/>
        </w:rPr>
        <w:t>Fuente: elaborado con datos del DANE</w:t>
      </w:r>
    </w:p>
    <w:p w:rsidR="00453A1E" w:rsidRDefault="00453A1E">
      <w:pPr>
        <w:pBdr>
          <w:top w:val="nil"/>
          <w:left w:val="nil"/>
          <w:bottom w:val="nil"/>
          <w:right w:val="nil"/>
          <w:between w:val="nil"/>
        </w:pBdr>
        <w:jc w:val="center"/>
        <w:rPr>
          <w:color w:val="000000"/>
          <w:sz w:val="18"/>
          <w:szCs w:val="18"/>
        </w:rPr>
      </w:pPr>
    </w:p>
    <w:p w:rsidR="00453A1E" w:rsidRDefault="00453A1E">
      <w:pPr>
        <w:pBdr>
          <w:top w:val="nil"/>
          <w:left w:val="nil"/>
          <w:bottom w:val="nil"/>
          <w:right w:val="nil"/>
          <w:between w:val="nil"/>
        </w:pBdr>
        <w:jc w:val="center"/>
        <w:rPr>
          <w:color w:val="000000"/>
          <w:sz w:val="18"/>
          <w:szCs w:val="18"/>
        </w:rPr>
      </w:pPr>
    </w:p>
    <w:p w:rsidR="00453A1E" w:rsidRDefault="00E458F7">
      <w:pPr>
        <w:keepNext/>
        <w:keepLines/>
        <w:numPr>
          <w:ilvl w:val="1"/>
          <w:numId w:val="2"/>
        </w:numPr>
        <w:pBdr>
          <w:top w:val="nil"/>
          <w:left w:val="nil"/>
          <w:bottom w:val="nil"/>
          <w:right w:val="nil"/>
          <w:between w:val="nil"/>
        </w:pBdr>
        <w:spacing w:before="360" w:after="80"/>
      </w:pPr>
      <w:r>
        <w:rPr>
          <w:b/>
          <w:color w:val="000000"/>
          <w:sz w:val="24"/>
          <w:szCs w:val="24"/>
        </w:rPr>
        <w:t>Descripción del proceso productivo</w:t>
      </w:r>
    </w:p>
    <w:p w:rsidR="00453A1E" w:rsidRDefault="00E458F7">
      <w:pPr>
        <w:pBdr>
          <w:top w:val="nil"/>
          <w:left w:val="nil"/>
          <w:bottom w:val="nil"/>
          <w:right w:val="nil"/>
          <w:between w:val="nil"/>
        </w:pBdr>
        <w:spacing w:after="160" w:line="360" w:lineRule="auto"/>
        <w:ind w:left="540"/>
        <w:rPr>
          <w:b/>
          <w:color w:val="000000"/>
          <w:sz w:val="24"/>
          <w:szCs w:val="24"/>
        </w:rPr>
      </w:pPr>
      <w:r>
        <w:rPr>
          <w:b/>
          <w:color w:val="000000"/>
          <w:sz w:val="24"/>
          <w:szCs w:val="24"/>
        </w:rPr>
        <w:t>Arveja</w:t>
      </w:r>
    </w:p>
    <w:p w:rsidR="00453A1E" w:rsidRDefault="00E458F7">
      <w:r>
        <w:t>La producción de arvejas en Colombia es una actividad agrícola importante que abastece a la demanda nacional y contribuye a la diversificación de la oferta de vegetales. La arveja, también conocida como guisante, es cultivada en diversas regiones del país,</w:t>
      </w:r>
      <w:r>
        <w:t xml:space="preserve"> aprovechando las condiciones climáticas y del suelo propicias.</w:t>
      </w:r>
    </w:p>
    <w:p w:rsidR="00453A1E" w:rsidRDefault="00453A1E"/>
    <w:p w:rsidR="00453A1E" w:rsidRDefault="00E458F7">
      <w:r>
        <w:t xml:space="preserve">El proceso de producción de arvejas generalmente comienza con la preparación del suelo y la siembra de las semillas en épocas específicas del año. Las arvejas requieren de riegos adecuados y </w:t>
      </w:r>
      <w:r>
        <w:t>prácticas agronómicas para asegurar un crecimiento saludable. Muchos agricultores también aplican técnicas de rotación de cultivos para mejorar la calidad del suelo.</w:t>
      </w:r>
    </w:p>
    <w:p w:rsidR="00453A1E" w:rsidRDefault="00453A1E"/>
    <w:p w:rsidR="00453A1E" w:rsidRDefault="00E458F7">
      <w:r>
        <w:t xml:space="preserve">A medida que las arvejas crecen, se lleva a cabo la cosecha en el momento óptimo, cuando </w:t>
      </w:r>
      <w:r>
        <w:t>los guisantes han alcanzado su madurez y están listos para la recolección. La cosecha suele ser manual para evitar dañar las vainas y los guisantes.</w:t>
      </w:r>
    </w:p>
    <w:p w:rsidR="00453A1E" w:rsidRDefault="00453A1E"/>
    <w:p w:rsidR="00453A1E" w:rsidRDefault="00E458F7">
      <w:r>
        <w:t>Después de la cosecha, las arvejas se seleccionan, se lavan y se preparan para su distribución en mercados</w:t>
      </w:r>
      <w:r>
        <w:t xml:space="preserve"> locales o para la exportación. Además de su consumo fresco, las arvejas también se </w:t>
      </w:r>
      <w:r>
        <w:lastRenderedPageBreak/>
        <w:t>pueden procesar para obtener productos como arvejas congeladas o enlatadas, proporcionando opciones versátiles para los consumidores.</w:t>
      </w:r>
    </w:p>
    <w:p w:rsidR="00453A1E" w:rsidRDefault="00453A1E">
      <w:pPr>
        <w:pBdr>
          <w:top w:val="nil"/>
          <w:left w:val="nil"/>
          <w:bottom w:val="nil"/>
          <w:right w:val="nil"/>
          <w:between w:val="nil"/>
        </w:pBdr>
        <w:spacing w:line="360" w:lineRule="auto"/>
        <w:ind w:left="540"/>
        <w:rPr>
          <w:color w:val="000000"/>
          <w:sz w:val="24"/>
          <w:szCs w:val="24"/>
        </w:rPr>
      </w:pPr>
    </w:p>
    <w:p w:rsidR="00453A1E" w:rsidRDefault="00E458F7">
      <w:pPr>
        <w:pBdr>
          <w:top w:val="nil"/>
          <w:left w:val="nil"/>
          <w:bottom w:val="nil"/>
          <w:right w:val="nil"/>
          <w:between w:val="nil"/>
        </w:pBdr>
        <w:spacing w:after="160" w:line="360" w:lineRule="auto"/>
        <w:ind w:left="540"/>
        <w:rPr>
          <w:b/>
          <w:color w:val="000000"/>
          <w:sz w:val="24"/>
          <w:szCs w:val="24"/>
        </w:rPr>
      </w:pPr>
      <w:r>
        <w:rPr>
          <w:b/>
          <w:color w:val="000000"/>
          <w:sz w:val="24"/>
          <w:szCs w:val="24"/>
        </w:rPr>
        <w:t>Frijol</w:t>
      </w:r>
    </w:p>
    <w:p w:rsidR="00453A1E" w:rsidRDefault="00E458F7">
      <w:r>
        <w:t>La producción de frijoles en C</w:t>
      </w:r>
      <w:r>
        <w:t>olombia es una práctica agrícola crucial que contribuye significativamente a la seguridad alimentaria del país. La siembra de frijoles se realiza en diversas regiones, aprovechando las condiciones climáticas y del suelo propicias para su cultivo. Se selecc</w:t>
      </w:r>
      <w:r>
        <w:t>ionan cuidadosamente las variedades de frijol según las preferencias locales y los requisitos agronómicos.</w:t>
      </w:r>
    </w:p>
    <w:p w:rsidR="00453A1E" w:rsidRDefault="00453A1E"/>
    <w:p w:rsidR="00453A1E" w:rsidRDefault="00E458F7">
      <w:r>
        <w:t>El proceso de producción abarca desde la siembra hasta la cosecha, siendo este último paso crucial para obtener granos de alta calidad. La cosecha d</w:t>
      </w:r>
      <w:r>
        <w:t>e frijoles se realiza manualmente, asegurando que los granos estén en el punto óptimo de madurez. Posteriormente, los frijoles se someten a procesos de limpieza y selección para garantizar su calidad antes de su distribución.</w:t>
      </w:r>
    </w:p>
    <w:p w:rsidR="00453A1E" w:rsidRDefault="00453A1E"/>
    <w:p w:rsidR="00453A1E" w:rsidRDefault="00E458F7">
      <w:r>
        <w:t>Los frijoles son una fuente i</w:t>
      </w:r>
      <w:r>
        <w:t>mportante de proteínas y otros nutrientes esenciales en la dieta colombiana. Su versatilidad en la cocina permite su inclusión en una variedad de platillos tradicionales. Además, la producción de frijoles contribuye a la sostenibilidad agrícola al fomentar</w:t>
      </w:r>
      <w:r>
        <w:t xml:space="preserve"> la rotación de cultivos y mejorar la fertilidad del suelo.</w:t>
      </w:r>
    </w:p>
    <w:p w:rsidR="00453A1E" w:rsidRDefault="00453A1E">
      <w:pPr>
        <w:pBdr>
          <w:top w:val="nil"/>
          <w:left w:val="nil"/>
          <w:bottom w:val="nil"/>
          <w:right w:val="nil"/>
          <w:between w:val="nil"/>
        </w:pBdr>
        <w:spacing w:line="360" w:lineRule="auto"/>
        <w:ind w:left="540"/>
        <w:rPr>
          <w:color w:val="000000"/>
          <w:sz w:val="24"/>
          <w:szCs w:val="24"/>
        </w:rPr>
      </w:pPr>
    </w:p>
    <w:p w:rsidR="00453A1E" w:rsidRDefault="00E458F7">
      <w:pPr>
        <w:pBdr>
          <w:top w:val="nil"/>
          <w:left w:val="nil"/>
          <w:bottom w:val="nil"/>
          <w:right w:val="nil"/>
          <w:between w:val="nil"/>
        </w:pBdr>
        <w:spacing w:after="160" w:line="360" w:lineRule="auto"/>
        <w:ind w:left="540"/>
        <w:rPr>
          <w:b/>
          <w:color w:val="000000"/>
          <w:sz w:val="24"/>
          <w:szCs w:val="24"/>
        </w:rPr>
      </w:pPr>
      <w:proofErr w:type="spellStart"/>
      <w:r>
        <w:rPr>
          <w:b/>
          <w:color w:val="000000"/>
          <w:sz w:val="24"/>
          <w:szCs w:val="24"/>
        </w:rPr>
        <w:t>Guandul</w:t>
      </w:r>
      <w:proofErr w:type="spellEnd"/>
    </w:p>
    <w:p w:rsidR="00453A1E" w:rsidRDefault="00E458F7">
      <w:r>
        <w:t xml:space="preserve">La producción de </w:t>
      </w:r>
      <w:proofErr w:type="spellStart"/>
      <w:r>
        <w:t>guandul</w:t>
      </w:r>
      <w:proofErr w:type="spellEnd"/>
      <w:r>
        <w:t xml:space="preserve"> en Colombia desempeña un papel destacado en la agricultura, ofreciendo un cultivo versátil y nutritivo. </w:t>
      </w:r>
    </w:p>
    <w:p w:rsidR="00453A1E" w:rsidRDefault="00453A1E"/>
    <w:p w:rsidR="00453A1E" w:rsidRDefault="00E458F7">
      <w:r>
        <w:t>En el proceso de cultivo, se seleccionan cuidadosamente áreas con condiciones climáticas y del suelo adecuadas, seguido por la siembra de las semillas en momentos estratégicos del año. Se aplican prácticas agronómicas para asegurar un crecimiento saludable</w:t>
      </w:r>
      <w:r>
        <w:t xml:space="preserve">, incluyendo riegos controlados y la gestión de malezas y plagas. </w:t>
      </w:r>
    </w:p>
    <w:p w:rsidR="00453A1E" w:rsidRDefault="00453A1E"/>
    <w:p w:rsidR="00453A1E" w:rsidRDefault="00E458F7">
      <w:r>
        <w:t xml:space="preserve">La cosecha se lleva a cabo cuando las vainas han alcanzado la madurez, y los granos de </w:t>
      </w:r>
      <w:proofErr w:type="spellStart"/>
      <w:r>
        <w:t>guandul</w:t>
      </w:r>
      <w:proofErr w:type="spellEnd"/>
      <w:r>
        <w:t xml:space="preserve"> están listos para la recolección. La postcosecha implica procesos de limpieza y selección par</w:t>
      </w:r>
      <w:r>
        <w:t xml:space="preserve">a garantizar la calidad de los granos, que luego están listos para el consumo o la comercialización. </w:t>
      </w:r>
    </w:p>
    <w:p w:rsidR="00453A1E" w:rsidRDefault="00453A1E"/>
    <w:p w:rsidR="00453A1E" w:rsidRDefault="00E458F7">
      <w:r>
        <w:t xml:space="preserve">Además de su valor nutricional como fuente de proteínas, el </w:t>
      </w:r>
      <w:proofErr w:type="spellStart"/>
      <w:r>
        <w:t>guandul</w:t>
      </w:r>
      <w:proofErr w:type="spellEnd"/>
      <w:r>
        <w:t xml:space="preserve"> beneficia la fertilidad del suelo, siendo una opción valiosa en sistemas agrícolas so</w:t>
      </w:r>
      <w:r>
        <w:t xml:space="preserve">stenibles. En resumen, la producción de </w:t>
      </w:r>
      <w:proofErr w:type="spellStart"/>
      <w:r>
        <w:t>guandul</w:t>
      </w:r>
      <w:proofErr w:type="spellEnd"/>
      <w:r>
        <w:t xml:space="preserve"> contribuye a la seguridad alimentaria y a la diversificación de cultivos en Colombia.</w:t>
      </w:r>
    </w:p>
    <w:p w:rsidR="00453A1E" w:rsidRDefault="00453A1E">
      <w:pPr>
        <w:pBdr>
          <w:top w:val="nil"/>
          <w:left w:val="nil"/>
          <w:bottom w:val="nil"/>
          <w:right w:val="nil"/>
          <w:between w:val="nil"/>
        </w:pBdr>
        <w:spacing w:line="360" w:lineRule="auto"/>
        <w:ind w:left="540"/>
        <w:rPr>
          <w:color w:val="000000"/>
          <w:sz w:val="24"/>
          <w:szCs w:val="24"/>
        </w:rPr>
      </w:pPr>
    </w:p>
    <w:p w:rsidR="00453A1E" w:rsidRDefault="00E458F7">
      <w:pPr>
        <w:pBdr>
          <w:top w:val="nil"/>
          <w:left w:val="nil"/>
          <w:bottom w:val="nil"/>
          <w:right w:val="nil"/>
          <w:between w:val="nil"/>
        </w:pBdr>
        <w:spacing w:after="160" w:line="360" w:lineRule="auto"/>
        <w:ind w:left="540"/>
        <w:rPr>
          <w:b/>
          <w:color w:val="000000"/>
          <w:sz w:val="24"/>
          <w:szCs w:val="24"/>
        </w:rPr>
      </w:pPr>
      <w:r>
        <w:rPr>
          <w:b/>
          <w:color w:val="000000"/>
          <w:sz w:val="24"/>
          <w:szCs w:val="24"/>
        </w:rPr>
        <w:t xml:space="preserve">Habas </w:t>
      </w:r>
    </w:p>
    <w:p w:rsidR="00453A1E" w:rsidRDefault="00E458F7">
      <w:r>
        <w:t>La producción de habas en Colombia es un componente esencial de la agricultura que contribuye a la diversidad y nu</w:t>
      </w:r>
      <w:r>
        <w:t xml:space="preserve">trición de la oferta alimentaria. Este proceso inicia con la selección de áreas propicias, caracterizadas por suelos adecuados y condiciones climáticas favorables. Las semillas de habas se siembran directamente en el suelo, siguiendo prácticas específicas </w:t>
      </w:r>
      <w:r>
        <w:t xml:space="preserve">y considerando las estaciones del año. </w:t>
      </w:r>
    </w:p>
    <w:p w:rsidR="00453A1E" w:rsidRDefault="00E458F7">
      <w:r>
        <w:t>A lo largo del ciclo de crecimiento, se implementan cuidados agronómicos, tales como riegos controlados y medidas para proteger los cultivos de plagas y enfermedades. La cosecha se lleva a cabo en el momento preciso,</w:t>
      </w:r>
      <w:r>
        <w:t xml:space="preserve"> cuando las vainas están maduras pero las semillas aún no han alcanzado su completa madurez. </w:t>
      </w:r>
    </w:p>
    <w:p w:rsidR="00453A1E" w:rsidRDefault="00E458F7">
      <w:r>
        <w:t>Posteriormente, las habas son recolectadas manualmente, y se someten a procesos de limpieza y selección para garantizar la calidad del producto antes de su distri</w:t>
      </w:r>
      <w:r>
        <w:t xml:space="preserve">bución. En la cocina </w:t>
      </w:r>
      <w:r>
        <w:lastRenderedPageBreak/>
        <w:t>colombiana, las habas son apreciadas por su versatilidad y se utilizan en diversas preparaciones culinarias, destacando su importancia en la oferta alimentaria del país y su contribución a la diversificación de cultivos.</w:t>
      </w:r>
    </w:p>
    <w:p w:rsidR="00453A1E" w:rsidRDefault="00453A1E">
      <w:pPr>
        <w:pBdr>
          <w:top w:val="nil"/>
          <w:left w:val="nil"/>
          <w:bottom w:val="nil"/>
          <w:right w:val="nil"/>
          <w:between w:val="nil"/>
        </w:pBdr>
        <w:spacing w:line="360" w:lineRule="auto"/>
        <w:ind w:left="540"/>
        <w:rPr>
          <w:color w:val="000000"/>
          <w:sz w:val="24"/>
          <w:szCs w:val="24"/>
        </w:rPr>
      </w:pPr>
    </w:p>
    <w:p w:rsidR="00453A1E" w:rsidRDefault="00E458F7">
      <w:pPr>
        <w:pBdr>
          <w:top w:val="nil"/>
          <w:left w:val="nil"/>
          <w:bottom w:val="nil"/>
          <w:right w:val="nil"/>
          <w:between w:val="nil"/>
        </w:pBdr>
        <w:spacing w:after="160" w:line="360" w:lineRule="auto"/>
        <w:ind w:left="540"/>
        <w:rPr>
          <w:b/>
          <w:color w:val="000000"/>
          <w:sz w:val="24"/>
          <w:szCs w:val="24"/>
        </w:rPr>
      </w:pPr>
      <w:r>
        <w:rPr>
          <w:b/>
          <w:color w:val="000000"/>
          <w:sz w:val="24"/>
          <w:szCs w:val="24"/>
        </w:rPr>
        <w:t>Habichuela</w:t>
      </w:r>
    </w:p>
    <w:p w:rsidR="00453A1E" w:rsidRDefault="00E458F7">
      <w:r>
        <w:t>La</w:t>
      </w:r>
      <w:r>
        <w:t xml:space="preserve"> producción de habichuelas en Colombia es una parte significativa de la agricultura, contribuyendo a la diversidad y riqueza de la oferta de legumbres. También conocidas como judías verdes o ejotes, las habichuelas son apreciadas por su sabor fresco y su v</w:t>
      </w:r>
      <w:r>
        <w:t xml:space="preserve">ersatilidad culinaria. </w:t>
      </w:r>
    </w:p>
    <w:p w:rsidR="00453A1E" w:rsidRDefault="00453A1E"/>
    <w:p w:rsidR="00453A1E" w:rsidRDefault="00E458F7">
      <w:r>
        <w:t>El proceso de producción comienza con la selección de áreas propicias, donde las semillas de habichuelas se siembran directamente en el suelo en momentos estratégicos del año. Se aplican cuidados agronómicos, como el riego controlado y la protección contra</w:t>
      </w:r>
      <w:r>
        <w:t xml:space="preserve"> plagas, para asegurar un crecimiento saludable de las plantas. </w:t>
      </w:r>
    </w:p>
    <w:p w:rsidR="00453A1E" w:rsidRDefault="00453A1E"/>
    <w:p w:rsidR="00453A1E" w:rsidRDefault="00E458F7">
      <w:r>
        <w:t xml:space="preserve">La cosecha se realiza cuando las habichuelas aún son tiernas y de tamaño adecuado, evitando que se vuelvan fibrosas. Este proceso, generalmente manual, se lleva a cabo de manera regular para fomentar una producción continua. </w:t>
      </w:r>
    </w:p>
    <w:p w:rsidR="00453A1E" w:rsidRDefault="00453A1E"/>
    <w:p w:rsidR="00453A1E" w:rsidRDefault="00E458F7">
      <w:r>
        <w:t>Posteriormente, las habichuel</w:t>
      </w:r>
      <w:r>
        <w:t>as son sometidas a procesos de limpieza y selección antes de ser distribuidas en los mercados locales. Su presencia en la dieta colombiana destaca su importancia nutricional, aportando vitaminas y minerales esenciales, y su versatilidad en la cocina, siend</w:t>
      </w:r>
      <w:r>
        <w:t xml:space="preserve">o un ingrediente popular en diversas preparaciones culinarias. </w:t>
      </w:r>
    </w:p>
    <w:p w:rsidR="00453A1E" w:rsidRDefault="00453A1E"/>
    <w:p w:rsidR="00453A1E" w:rsidRDefault="00E458F7">
      <w:r>
        <w:t>En resumen, la producción de habichuelas en Colombia no solo contribuye a la seguridad alimentaria, sino que también enriquece la oferta culinaria del país.</w:t>
      </w:r>
    </w:p>
    <w:p w:rsidR="00453A1E" w:rsidRDefault="00453A1E"/>
    <w:p w:rsidR="00453A1E" w:rsidRDefault="00453A1E">
      <w:pPr>
        <w:pBdr>
          <w:top w:val="nil"/>
          <w:left w:val="nil"/>
          <w:bottom w:val="nil"/>
          <w:right w:val="nil"/>
          <w:between w:val="nil"/>
        </w:pBdr>
        <w:spacing w:line="360" w:lineRule="auto"/>
        <w:ind w:left="540"/>
        <w:rPr>
          <w:color w:val="000000"/>
          <w:sz w:val="24"/>
          <w:szCs w:val="24"/>
        </w:rPr>
      </w:pPr>
    </w:p>
    <w:p w:rsidR="00453A1E" w:rsidRDefault="00E458F7">
      <w:pPr>
        <w:pBdr>
          <w:top w:val="nil"/>
          <w:left w:val="nil"/>
          <w:bottom w:val="nil"/>
          <w:right w:val="nil"/>
          <w:between w:val="nil"/>
        </w:pBdr>
        <w:spacing w:after="160" w:line="360" w:lineRule="auto"/>
        <w:ind w:left="540"/>
        <w:rPr>
          <w:b/>
          <w:color w:val="000000"/>
          <w:sz w:val="24"/>
          <w:szCs w:val="24"/>
        </w:rPr>
      </w:pPr>
      <w:r>
        <w:rPr>
          <w:b/>
          <w:color w:val="000000"/>
          <w:sz w:val="24"/>
          <w:szCs w:val="24"/>
        </w:rPr>
        <w:t>Proceso productivo general</w:t>
      </w:r>
    </w:p>
    <w:p w:rsidR="00453A1E" w:rsidRDefault="00E458F7">
      <w:pPr>
        <w:rPr>
          <w:b/>
        </w:rPr>
      </w:pPr>
      <w:r>
        <w:t xml:space="preserve">Para </w:t>
      </w:r>
      <w:r>
        <w:t>el proceso productivo de las legumbres mencionadas anteriormente aplican cinco procesos principales en el ciclo productivo. El primero de ellos es la preparación del terreno, este proceso incluye labranza, arado y siembra, estos procesos se hacen con tract</w:t>
      </w:r>
      <w:r>
        <w:t>ores, arados, equipos de labranza y sembradoras manuales o mecánicas.</w:t>
      </w:r>
    </w:p>
    <w:p w:rsidR="00453A1E" w:rsidRDefault="00E458F7">
      <w:r>
        <w:t xml:space="preserve"> </w:t>
      </w:r>
    </w:p>
    <w:p w:rsidR="00453A1E" w:rsidRDefault="00E458F7">
      <w:r>
        <w:t>Luego de la siembra sigue el proceso de cuidado de cultivos, este proceso incluye el riego y la fertilización. Los sistemas de riego se hacen por goteo, aspersión, o gravedad y la fert</w:t>
      </w:r>
      <w:r>
        <w:t>ilización con fertilizantes, esparcidores y sistemas de aplicación.</w:t>
      </w:r>
    </w:p>
    <w:p w:rsidR="00453A1E" w:rsidRDefault="00453A1E"/>
    <w:p w:rsidR="00453A1E" w:rsidRDefault="00E458F7">
      <w:r>
        <w:t>El proceso de control de plagas y enfermedades se hace a través de monitoreo y aplicación de pesticidas, para esto se usan equipos de monitoreo, inspección manual, pulverizadores manuales</w:t>
      </w:r>
      <w:r>
        <w:t xml:space="preserve"> o montados en tractor.</w:t>
      </w:r>
    </w:p>
    <w:p w:rsidR="00453A1E" w:rsidRDefault="00453A1E"/>
    <w:p w:rsidR="00453A1E" w:rsidRDefault="00E458F7">
      <w:r>
        <w:t>El proceso de cosecha incluye las cosecha manual o mecánica y la actividad de clasificación y empaque, se usan para estas actividades equipos de cosecha manuales o máquinas cosechadoras equipos de clasificación, empaquetadoras auto</w:t>
      </w:r>
      <w:r>
        <w:t xml:space="preserve">máticas. </w:t>
      </w:r>
    </w:p>
    <w:p w:rsidR="00453A1E" w:rsidRDefault="00453A1E"/>
    <w:p w:rsidR="00453A1E" w:rsidRDefault="00E458F7">
      <w:r>
        <w:t>Por último, el procesamiento y postcosecha incluye actividades de limpieza, selección y envasado, todas estas actividades se realizan con equipos de limpieza y selección máquinas envasadoras, sistemas de empaque.</w:t>
      </w:r>
    </w:p>
    <w:p w:rsidR="00601D2E" w:rsidRDefault="00601D2E"/>
    <w:p w:rsidR="00453A1E" w:rsidRDefault="00453A1E">
      <w:pPr>
        <w:pBdr>
          <w:top w:val="nil"/>
          <w:left w:val="nil"/>
          <w:bottom w:val="nil"/>
          <w:right w:val="nil"/>
          <w:between w:val="nil"/>
        </w:pBdr>
        <w:rPr>
          <w:i/>
          <w:color w:val="44546A"/>
          <w:sz w:val="18"/>
          <w:szCs w:val="18"/>
        </w:rPr>
      </w:pPr>
    </w:p>
    <w:p w:rsidR="00453A1E" w:rsidRDefault="00E458F7" w:rsidP="00601D2E">
      <w:pPr>
        <w:pBdr>
          <w:top w:val="nil"/>
          <w:left w:val="nil"/>
          <w:bottom w:val="nil"/>
          <w:right w:val="nil"/>
          <w:between w:val="nil"/>
        </w:pBdr>
        <w:jc w:val="center"/>
      </w:pPr>
      <w:r>
        <w:rPr>
          <w:b/>
        </w:rPr>
        <w:lastRenderedPageBreak/>
        <w:t xml:space="preserve">Tabla 3. </w:t>
      </w:r>
      <w:r>
        <w:t xml:space="preserve"> Descripción de procesos productivos</w:t>
      </w:r>
    </w:p>
    <w:tbl>
      <w:tblPr>
        <w:tblStyle w:val="a1"/>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98"/>
        <w:gridCol w:w="2075"/>
        <w:gridCol w:w="3921"/>
      </w:tblGrid>
      <w:tr w:rsidR="00453A1E">
        <w:trPr>
          <w:trHeight w:val="20"/>
          <w:tblHeader/>
        </w:trPr>
        <w:tc>
          <w:tcPr>
            <w:tcW w:w="2498" w:type="dxa"/>
            <w:shd w:val="clear" w:color="auto" w:fill="25A18E"/>
            <w:vAlign w:val="center"/>
          </w:tcPr>
          <w:p w:rsidR="00453A1E" w:rsidRDefault="00E458F7">
            <w:pPr>
              <w:jc w:val="center"/>
              <w:rPr>
                <w:b/>
                <w:sz w:val="20"/>
                <w:szCs w:val="20"/>
              </w:rPr>
            </w:pPr>
            <w:r>
              <w:rPr>
                <w:b/>
                <w:sz w:val="20"/>
                <w:szCs w:val="20"/>
              </w:rPr>
              <w:t>Proceso</w:t>
            </w:r>
          </w:p>
        </w:tc>
        <w:tc>
          <w:tcPr>
            <w:tcW w:w="2075" w:type="dxa"/>
            <w:shd w:val="clear" w:color="auto" w:fill="25A18E"/>
            <w:tcMar>
              <w:top w:w="10" w:type="dxa"/>
              <w:left w:w="10" w:type="dxa"/>
              <w:bottom w:w="0" w:type="dxa"/>
              <w:right w:w="10" w:type="dxa"/>
            </w:tcMar>
            <w:vAlign w:val="center"/>
          </w:tcPr>
          <w:p w:rsidR="00453A1E" w:rsidRDefault="00E458F7">
            <w:pPr>
              <w:jc w:val="center"/>
              <w:rPr>
                <w:b/>
                <w:sz w:val="20"/>
                <w:szCs w:val="20"/>
              </w:rPr>
            </w:pPr>
            <w:r>
              <w:rPr>
                <w:b/>
                <w:sz w:val="20"/>
                <w:szCs w:val="20"/>
              </w:rPr>
              <w:t>Subproceso</w:t>
            </w:r>
          </w:p>
        </w:tc>
        <w:tc>
          <w:tcPr>
            <w:tcW w:w="3921" w:type="dxa"/>
            <w:shd w:val="clear" w:color="auto" w:fill="25A18E"/>
            <w:tcMar>
              <w:top w:w="10" w:type="dxa"/>
              <w:left w:w="10" w:type="dxa"/>
              <w:bottom w:w="0" w:type="dxa"/>
              <w:right w:w="10" w:type="dxa"/>
            </w:tcMar>
            <w:vAlign w:val="center"/>
          </w:tcPr>
          <w:p w:rsidR="00453A1E" w:rsidRDefault="00E458F7">
            <w:pPr>
              <w:jc w:val="center"/>
              <w:rPr>
                <w:b/>
                <w:sz w:val="20"/>
                <w:szCs w:val="20"/>
              </w:rPr>
            </w:pPr>
            <w:r>
              <w:rPr>
                <w:b/>
                <w:sz w:val="20"/>
                <w:szCs w:val="20"/>
              </w:rPr>
              <w:t>Tecnología y/o equipo</w:t>
            </w:r>
          </w:p>
        </w:tc>
      </w:tr>
      <w:tr w:rsidR="00453A1E">
        <w:trPr>
          <w:trHeight w:val="20"/>
        </w:trPr>
        <w:tc>
          <w:tcPr>
            <w:tcW w:w="2498" w:type="dxa"/>
            <w:vMerge w:val="restart"/>
            <w:shd w:val="clear" w:color="auto" w:fill="auto"/>
            <w:vAlign w:val="center"/>
          </w:tcPr>
          <w:p w:rsidR="00453A1E" w:rsidRDefault="00E458F7">
            <w:pPr>
              <w:jc w:val="center"/>
              <w:rPr>
                <w:sz w:val="20"/>
                <w:szCs w:val="20"/>
              </w:rPr>
            </w:pPr>
            <w:r>
              <w:rPr>
                <w:sz w:val="20"/>
                <w:szCs w:val="20"/>
              </w:rPr>
              <w:t>Preparación del terreno</w:t>
            </w: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Labranza y arado</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Tractores, arados, equipos de labranza</w:t>
            </w:r>
          </w:p>
        </w:tc>
      </w:tr>
      <w:tr w:rsidR="00453A1E">
        <w:trPr>
          <w:trHeight w:val="20"/>
        </w:trPr>
        <w:tc>
          <w:tcPr>
            <w:tcW w:w="2498" w:type="dxa"/>
            <w:vMerge/>
            <w:shd w:val="clear" w:color="auto" w:fill="auto"/>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Siembra</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Sembradoras manuales o mecánicas</w:t>
            </w:r>
          </w:p>
        </w:tc>
      </w:tr>
      <w:tr w:rsidR="00453A1E">
        <w:trPr>
          <w:trHeight w:val="20"/>
        </w:trPr>
        <w:tc>
          <w:tcPr>
            <w:tcW w:w="2498" w:type="dxa"/>
            <w:vMerge w:val="restart"/>
            <w:shd w:val="clear" w:color="auto" w:fill="auto"/>
            <w:vAlign w:val="center"/>
          </w:tcPr>
          <w:p w:rsidR="00453A1E" w:rsidRDefault="00E458F7">
            <w:pPr>
              <w:jc w:val="center"/>
              <w:rPr>
                <w:sz w:val="20"/>
                <w:szCs w:val="20"/>
              </w:rPr>
            </w:pPr>
            <w:r>
              <w:rPr>
                <w:sz w:val="20"/>
                <w:szCs w:val="20"/>
              </w:rPr>
              <w:t>Cuidado de cultivos</w:t>
            </w: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Riego</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Sistemas de riego por goteo, aspersión, o gravedad</w:t>
            </w:r>
          </w:p>
        </w:tc>
      </w:tr>
      <w:tr w:rsidR="00453A1E">
        <w:trPr>
          <w:trHeight w:val="20"/>
        </w:trPr>
        <w:tc>
          <w:tcPr>
            <w:tcW w:w="2498" w:type="dxa"/>
            <w:vMerge/>
            <w:shd w:val="clear" w:color="auto" w:fill="auto"/>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Fertilización</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Fertilizantes, esparcidores, sistemas de aplicación</w:t>
            </w:r>
          </w:p>
        </w:tc>
      </w:tr>
      <w:tr w:rsidR="00453A1E">
        <w:trPr>
          <w:trHeight w:val="20"/>
        </w:trPr>
        <w:tc>
          <w:tcPr>
            <w:tcW w:w="2498" w:type="dxa"/>
            <w:vMerge w:val="restart"/>
            <w:shd w:val="clear" w:color="auto" w:fill="auto"/>
            <w:vAlign w:val="center"/>
          </w:tcPr>
          <w:p w:rsidR="00453A1E" w:rsidRDefault="00E458F7">
            <w:pPr>
              <w:jc w:val="center"/>
              <w:rPr>
                <w:sz w:val="20"/>
                <w:szCs w:val="20"/>
              </w:rPr>
            </w:pPr>
            <w:r>
              <w:rPr>
                <w:sz w:val="20"/>
                <w:szCs w:val="20"/>
              </w:rPr>
              <w:t>Control de plagas y enfermedades.</w:t>
            </w: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 xml:space="preserve">Monitoreo de plagas  </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Equipos de monitoreo, inspección manual</w:t>
            </w:r>
          </w:p>
        </w:tc>
      </w:tr>
      <w:tr w:rsidR="00453A1E">
        <w:trPr>
          <w:trHeight w:val="20"/>
        </w:trPr>
        <w:tc>
          <w:tcPr>
            <w:tcW w:w="2498" w:type="dxa"/>
            <w:vMerge/>
            <w:shd w:val="clear" w:color="auto" w:fill="auto"/>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Aplicación de pesticidas</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Pulverizadores manuales o montados en tractor</w:t>
            </w:r>
          </w:p>
        </w:tc>
      </w:tr>
      <w:tr w:rsidR="00453A1E">
        <w:trPr>
          <w:trHeight w:val="20"/>
        </w:trPr>
        <w:tc>
          <w:tcPr>
            <w:tcW w:w="2498" w:type="dxa"/>
            <w:vMerge w:val="restart"/>
            <w:shd w:val="clear" w:color="auto" w:fill="auto"/>
            <w:vAlign w:val="center"/>
          </w:tcPr>
          <w:p w:rsidR="00453A1E" w:rsidRDefault="00E458F7">
            <w:pPr>
              <w:jc w:val="center"/>
              <w:rPr>
                <w:sz w:val="20"/>
                <w:szCs w:val="20"/>
              </w:rPr>
            </w:pPr>
            <w:r>
              <w:rPr>
                <w:sz w:val="20"/>
                <w:szCs w:val="20"/>
              </w:rPr>
              <w:t>Cosecha.</w:t>
            </w: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Cosecha manual o mecánica</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Equipos de cosecha manuales o máquinas cosechadoras</w:t>
            </w:r>
          </w:p>
        </w:tc>
      </w:tr>
      <w:tr w:rsidR="00453A1E">
        <w:trPr>
          <w:trHeight w:val="20"/>
        </w:trPr>
        <w:tc>
          <w:tcPr>
            <w:tcW w:w="2498" w:type="dxa"/>
            <w:vMerge/>
            <w:shd w:val="clear" w:color="auto" w:fill="auto"/>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 xml:space="preserve">Clasificación y empaque  </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Equipos de clasificación, empaquetadoras automáticas</w:t>
            </w:r>
          </w:p>
        </w:tc>
      </w:tr>
      <w:tr w:rsidR="00453A1E">
        <w:trPr>
          <w:trHeight w:val="20"/>
        </w:trPr>
        <w:tc>
          <w:tcPr>
            <w:tcW w:w="2498" w:type="dxa"/>
            <w:vMerge w:val="restart"/>
            <w:shd w:val="clear" w:color="auto" w:fill="auto"/>
            <w:vAlign w:val="center"/>
          </w:tcPr>
          <w:p w:rsidR="00453A1E" w:rsidRDefault="00E458F7">
            <w:pPr>
              <w:jc w:val="center"/>
              <w:rPr>
                <w:sz w:val="20"/>
                <w:szCs w:val="20"/>
              </w:rPr>
            </w:pPr>
            <w:r>
              <w:rPr>
                <w:sz w:val="20"/>
                <w:szCs w:val="20"/>
              </w:rPr>
              <w:t>Procesamiento postcosecha.</w:t>
            </w: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Limpieza y selección</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 xml:space="preserve">Equipos de limpieza y selección  </w:t>
            </w:r>
          </w:p>
        </w:tc>
      </w:tr>
      <w:tr w:rsidR="00453A1E">
        <w:trPr>
          <w:trHeight w:val="20"/>
        </w:trPr>
        <w:tc>
          <w:tcPr>
            <w:tcW w:w="2498" w:type="dxa"/>
            <w:vMerge/>
            <w:shd w:val="clear" w:color="auto" w:fill="auto"/>
            <w:vAlign w:val="center"/>
          </w:tcPr>
          <w:p w:rsidR="00453A1E" w:rsidRDefault="00453A1E">
            <w:pPr>
              <w:widowControl w:val="0"/>
              <w:pBdr>
                <w:top w:val="nil"/>
                <w:left w:val="nil"/>
                <w:bottom w:val="nil"/>
                <w:right w:val="nil"/>
                <w:between w:val="nil"/>
              </w:pBdr>
              <w:spacing w:line="276" w:lineRule="auto"/>
              <w:jc w:val="left"/>
              <w:rPr>
                <w:sz w:val="20"/>
                <w:szCs w:val="20"/>
              </w:rPr>
            </w:pPr>
          </w:p>
        </w:tc>
        <w:tc>
          <w:tcPr>
            <w:tcW w:w="2075" w:type="dxa"/>
            <w:shd w:val="clear" w:color="auto" w:fill="auto"/>
            <w:tcMar>
              <w:top w:w="10" w:type="dxa"/>
              <w:left w:w="10" w:type="dxa"/>
              <w:bottom w:w="0" w:type="dxa"/>
              <w:right w:w="10" w:type="dxa"/>
            </w:tcMar>
            <w:vAlign w:val="center"/>
          </w:tcPr>
          <w:p w:rsidR="00453A1E" w:rsidRDefault="00E458F7">
            <w:pPr>
              <w:jc w:val="center"/>
              <w:rPr>
                <w:sz w:val="20"/>
                <w:szCs w:val="20"/>
              </w:rPr>
            </w:pPr>
            <w:r>
              <w:rPr>
                <w:sz w:val="20"/>
                <w:szCs w:val="20"/>
              </w:rPr>
              <w:t xml:space="preserve">Envasado  </w:t>
            </w:r>
          </w:p>
        </w:tc>
        <w:tc>
          <w:tcPr>
            <w:tcW w:w="3921" w:type="dxa"/>
            <w:shd w:val="clear" w:color="auto" w:fill="auto"/>
            <w:tcMar>
              <w:top w:w="10" w:type="dxa"/>
              <w:left w:w="10" w:type="dxa"/>
              <w:bottom w:w="0" w:type="dxa"/>
              <w:right w:w="10" w:type="dxa"/>
            </w:tcMar>
          </w:tcPr>
          <w:p w:rsidR="00453A1E" w:rsidRDefault="00E458F7">
            <w:pPr>
              <w:jc w:val="center"/>
              <w:rPr>
                <w:sz w:val="20"/>
                <w:szCs w:val="20"/>
              </w:rPr>
            </w:pPr>
            <w:r>
              <w:rPr>
                <w:sz w:val="20"/>
                <w:szCs w:val="20"/>
              </w:rPr>
              <w:t>Máquinas envasadoras, sistemas de empaque</w:t>
            </w:r>
          </w:p>
        </w:tc>
      </w:tr>
    </w:tbl>
    <w:p w:rsidR="00453A1E" w:rsidRDefault="00E458F7" w:rsidP="00522ACC">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E458F7">
      <w:pPr>
        <w:pStyle w:val="Heading1"/>
        <w:numPr>
          <w:ilvl w:val="0"/>
          <w:numId w:val="2"/>
        </w:numPr>
      </w:pPr>
      <w:bookmarkStart w:id="2" w:name="_heading=h.3znysh7" w:colFirst="0" w:colLast="0"/>
      <w:bookmarkEnd w:id="2"/>
      <w:r>
        <w:t>Resultados de campo</w:t>
      </w:r>
    </w:p>
    <w:p w:rsidR="00453A1E" w:rsidRDefault="00E458F7">
      <w:r>
        <w:t>A través de las visitas de campo realizadas se identificaron los procesos recolectados a través de información secundaria y se conoció a mayor detalle el funcionamiento de cada uno de los equipos empleados.</w:t>
      </w:r>
    </w:p>
    <w:p w:rsidR="00453A1E" w:rsidRDefault="00453A1E">
      <w:pPr>
        <w:jc w:val="center"/>
      </w:pPr>
    </w:p>
    <w:p w:rsidR="00453A1E" w:rsidRPr="00522ACC" w:rsidRDefault="00E458F7" w:rsidP="00522ACC">
      <w:pPr>
        <w:pBdr>
          <w:top w:val="nil"/>
          <w:left w:val="nil"/>
          <w:bottom w:val="nil"/>
          <w:right w:val="nil"/>
          <w:between w:val="nil"/>
        </w:pBdr>
        <w:jc w:val="center"/>
      </w:pPr>
      <w:r>
        <w:rPr>
          <w:b/>
        </w:rPr>
        <w:t>Figura 2.</w:t>
      </w:r>
      <w:r>
        <w:t xml:space="preserve"> Registro fotográfico de las visitas re</w:t>
      </w:r>
      <w:r>
        <w:t>alizadas al cultivo de Legumbres</w:t>
      </w:r>
    </w:p>
    <w:p w:rsidR="00453A1E" w:rsidRDefault="00453A1E">
      <w:pPr>
        <w:pBdr>
          <w:top w:val="nil"/>
          <w:left w:val="nil"/>
          <w:bottom w:val="nil"/>
          <w:right w:val="nil"/>
          <w:between w:val="nil"/>
        </w:pBdr>
        <w:rPr>
          <w:color w:val="000000"/>
          <w:sz w:val="18"/>
          <w:szCs w:val="18"/>
        </w:rPr>
      </w:pPr>
    </w:p>
    <w:p w:rsidR="00453A1E" w:rsidRDefault="00E458F7">
      <w:pPr>
        <w:pBdr>
          <w:top w:val="nil"/>
          <w:left w:val="nil"/>
          <w:bottom w:val="nil"/>
          <w:right w:val="nil"/>
          <w:between w:val="nil"/>
        </w:pBdr>
        <w:jc w:val="center"/>
        <w:rPr>
          <w:color w:val="000000"/>
          <w:sz w:val="18"/>
          <w:szCs w:val="18"/>
        </w:rPr>
      </w:pPr>
      <w:r>
        <w:rPr>
          <w:noProof/>
        </w:rPr>
        <w:drawing>
          <wp:inline distT="0" distB="0" distL="0" distR="0">
            <wp:extent cx="2404420" cy="1796529"/>
            <wp:effectExtent l="6350" t="6350" r="6350" b="635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2404420" cy="1796529"/>
                    </a:xfrm>
                    <a:prstGeom prst="rect">
                      <a:avLst/>
                    </a:prstGeom>
                    <a:ln w="6350">
                      <a:solidFill>
                        <a:srgbClr val="92D050"/>
                      </a:solidFill>
                      <a:prstDash val="solid"/>
                    </a:ln>
                  </pic:spPr>
                </pic:pic>
              </a:graphicData>
            </a:graphic>
          </wp:inline>
        </w:drawing>
      </w:r>
      <w:r>
        <w:rPr>
          <w:noProof/>
        </w:rPr>
        <w:drawing>
          <wp:inline distT="0" distB="0" distL="0" distR="0">
            <wp:extent cx="2423398" cy="1808429"/>
            <wp:effectExtent l="6350" t="6350" r="6350" b="635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2423398" cy="1808429"/>
                    </a:xfrm>
                    <a:prstGeom prst="rect">
                      <a:avLst/>
                    </a:prstGeom>
                    <a:ln w="6350">
                      <a:solidFill>
                        <a:srgbClr val="92D050"/>
                      </a:solidFill>
                      <a:prstDash val="solid"/>
                    </a:ln>
                  </pic:spPr>
                </pic:pic>
              </a:graphicData>
            </a:graphic>
          </wp:inline>
        </w:drawing>
      </w:r>
    </w:p>
    <w:p w:rsidR="00453A1E" w:rsidRDefault="00E458F7" w:rsidP="00522ACC">
      <w:pPr>
        <w:pBdr>
          <w:top w:val="nil"/>
          <w:left w:val="nil"/>
          <w:bottom w:val="nil"/>
          <w:right w:val="nil"/>
          <w:between w:val="nil"/>
        </w:pBdr>
        <w:jc w:val="center"/>
        <w:rPr>
          <w:color w:val="000000"/>
          <w:sz w:val="18"/>
          <w:szCs w:val="18"/>
        </w:rPr>
      </w:pPr>
      <w:r>
        <w:rPr>
          <w:color w:val="000000"/>
          <w:sz w:val="18"/>
          <w:szCs w:val="18"/>
        </w:rPr>
        <w:t>Fuente: recolectadas en campo</w:t>
      </w:r>
    </w:p>
    <w:p w:rsidR="00453A1E" w:rsidRDefault="00453A1E">
      <w:pPr>
        <w:pBdr>
          <w:top w:val="nil"/>
          <w:left w:val="nil"/>
          <w:bottom w:val="nil"/>
          <w:right w:val="nil"/>
          <w:between w:val="nil"/>
        </w:pBdr>
        <w:jc w:val="center"/>
        <w:rPr>
          <w:color w:val="000000"/>
          <w:sz w:val="18"/>
          <w:szCs w:val="18"/>
        </w:rPr>
      </w:pPr>
    </w:p>
    <w:p w:rsidR="00453A1E" w:rsidRDefault="00E458F7">
      <w:r>
        <w:t xml:space="preserve">Además de algunas variaciones en el uso de equipos manuales y mecánicos, a continuación se presentan los equipos con sus correspondientes descripciones. </w:t>
      </w:r>
    </w:p>
    <w:p w:rsidR="00453A1E" w:rsidRDefault="00453A1E"/>
    <w:p w:rsidR="00453A1E" w:rsidRDefault="00E458F7">
      <w:pPr>
        <w:pBdr>
          <w:top w:val="nil"/>
          <w:left w:val="nil"/>
          <w:bottom w:val="nil"/>
          <w:right w:val="nil"/>
          <w:between w:val="nil"/>
        </w:pBdr>
        <w:jc w:val="center"/>
      </w:pPr>
      <w:r>
        <w:rPr>
          <w:b/>
        </w:rPr>
        <w:t>Tabla 4.</w:t>
      </w:r>
      <w:r>
        <w:t xml:space="preserve">  Equipos empleados en </w:t>
      </w:r>
      <w:r>
        <w:t>el proceso productivo del Legumbres</w:t>
      </w:r>
    </w:p>
    <w:tbl>
      <w:tblPr>
        <w:tblStyle w:val="a2"/>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16"/>
        <w:gridCol w:w="5278"/>
      </w:tblGrid>
      <w:tr w:rsidR="00453A1E">
        <w:trPr>
          <w:tblHeader/>
        </w:trPr>
        <w:tc>
          <w:tcPr>
            <w:tcW w:w="3216" w:type="dxa"/>
            <w:shd w:val="clear" w:color="auto" w:fill="25A18E"/>
          </w:tcPr>
          <w:p w:rsidR="00453A1E" w:rsidRDefault="00E458F7">
            <w:pPr>
              <w:jc w:val="center"/>
              <w:rPr>
                <w:b/>
                <w:sz w:val="20"/>
                <w:szCs w:val="20"/>
              </w:rPr>
            </w:pPr>
            <w:r>
              <w:rPr>
                <w:b/>
                <w:sz w:val="20"/>
                <w:szCs w:val="20"/>
              </w:rPr>
              <w:t>Equipo</w:t>
            </w:r>
          </w:p>
        </w:tc>
        <w:tc>
          <w:tcPr>
            <w:tcW w:w="5278" w:type="dxa"/>
            <w:shd w:val="clear" w:color="auto" w:fill="25A18E"/>
          </w:tcPr>
          <w:p w:rsidR="00453A1E" w:rsidRDefault="00E458F7">
            <w:pPr>
              <w:jc w:val="center"/>
              <w:rPr>
                <w:b/>
                <w:sz w:val="20"/>
                <w:szCs w:val="20"/>
              </w:rPr>
            </w:pPr>
            <w:r>
              <w:rPr>
                <w:b/>
                <w:sz w:val="20"/>
                <w:szCs w:val="20"/>
              </w:rPr>
              <w:t>Descripción</w:t>
            </w:r>
          </w:p>
        </w:tc>
      </w:tr>
      <w:tr w:rsidR="00453A1E">
        <w:trPr>
          <w:trHeight w:val="2035"/>
        </w:trPr>
        <w:tc>
          <w:tcPr>
            <w:tcW w:w="3216" w:type="dxa"/>
          </w:tcPr>
          <w:p w:rsidR="00453A1E" w:rsidRDefault="00453A1E">
            <w:pPr>
              <w:pBdr>
                <w:top w:val="nil"/>
                <w:left w:val="nil"/>
                <w:bottom w:val="nil"/>
                <w:right w:val="nil"/>
                <w:between w:val="nil"/>
              </w:pBdr>
              <w:ind w:left="720"/>
              <w:rPr>
                <w:color w:val="000000"/>
                <w:sz w:val="20"/>
                <w:szCs w:val="20"/>
              </w:rPr>
            </w:pPr>
          </w:p>
          <w:p w:rsidR="00453A1E" w:rsidRDefault="00522ACC">
            <w:pPr>
              <w:numPr>
                <w:ilvl w:val="0"/>
                <w:numId w:val="1"/>
              </w:numPr>
              <w:pBdr>
                <w:top w:val="nil"/>
                <w:left w:val="nil"/>
                <w:bottom w:val="nil"/>
                <w:right w:val="nil"/>
                <w:between w:val="nil"/>
              </w:pBdr>
              <w:rPr>
                <w:color w:val="000000"/>
                <w:sz w:val="20"/>
                <w:szCs w:val="20"/>
              </w:rPr>
            </w:pPr>
            <w:r>
              <w:rPr>
                <w:noProof/>
              </w:rPr>
              <w:drawing>
                <wp:anchor distT="0" distB="0" distL="114300" distR="114300" simplePos="0" relativeHeight="251658240" behindDoc="0" locked="0" layoutInCell="1" allowOverlap="1">
                  <wp:simplePos x="0" y="0"/>
                  <wp:positionH relativeFrom="column">
                    <wp:posOffset>300990</wp:posOffset>
                  </wp:positionH>
                  <wp:positionV relativeFrom="paragraph">
                    <wp:posOffset>255905</wp:posOffset>
                  </wp:positionV>
                  <wp:extent cx="1332101" cy="995786"/>
                  <wp:effectExtent l="0" t="0" r="1905" b="0"/>
                  <wp:wrapSquare wrapText="bothSides"/>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cstate="print">
                            <a:extLst>
                              <a:ext uri="{28A0092B-C50C-407E-A947-70E740481C1C}">
                                <a14:useLocalDpi xmlns:a14="http://schemas.microsoft.com/office/drawing/2010/main" val="0"/>
                              </a:ext>
                            </a:extLst>
                          </a:blip>
                          <a:srcRect/>
                          <a:stretch>
                            <a:fillRect/>
                          </a:stretch>
                        </pic:blipFill>
                        <pic:spPr>
                          <a:xfrm>
                            <a:off x="0" y="0"/>
                            <a:ext cx="1332101" cy="995786"/>
                          </a:xfrm>
                          <a:prstGeom prst="rect">
                            <a:avLst/>
                          </a:prstGeom>
                          <a:ln/>
                        </pic:spPr>
                      </pic:pic>
                    </a:graphicData>
                  </a:graphic>
                </wp:anchor>
              </w:drawing>
            </w:r>
            <w:r w:rsidR="00E458F7">
              <w:rPr>
                <w:color w:val="000000"/>
                <w:sz w:val="20"/>
                <w:szCs w:val="20"/>
              </w:rPr>
              <w:t>Bomba estacionaria</w:t>
            </w:r>
          </w:p>
          <w:p w:rsidR="00453A1E" w:rsidRDefault="00453A1E">
            <w:pPr>
              <w:rPr>
                <w:sz w:val="20"/>
                <w:szCs w:val="20"/>
              </w:rPr>
            </w:pPr>
          </w:p>
        </w:tc>
        <w:tc>
          <w:tcPr>
            <w:tcW w:w="5278" w:type="dxa"/>
          </w:tcPr>
          <w:p w:rsidR="00453A1E" w:rsidRDefault="00453A1E">
            <w:pPr>
              <w:rPr>
                <w:sz w:val="20"/>
                <w:szCs w:val="20"/>
              </w:rPr>
            </w:pPr>
          </w:p>
          <w:p w:rsidR="00453A1E" w:rsidRDefault="00E458F7">
            <w:pPr>
              <w:rPr>
                <w:sz w:val="20"/>
                <w:szCs w:val="20"/>
              </w:rPr>
            </w:pPr>
            <w:r>
              <w:rPr>
                <w:sz w:val="20"/>
                <w:szCs w:val="20"/>
              </w:rPr>
              <w:t>Este equipo se utiliza para el riego y su principal fuente de energía es un motor de combustión.</w:t>
            </w:r>
          </w:p>
          <w:p w:rsidR="00453A1E" w:rsidRDefault="00453A1E">
            <w:pPr>
              <w:rPr>
                <w:sz w:val="20"/>
                <w:szCs w:val="20"/>
              </w:rPr>
            </w:pPr>
          </w:p>
        </w:tc>
      </w:tr>
      <w:tr w:rsidR="00453A1E">
        <w:trPr>
          <w:trHeight w:val="2436"/>
        </w:trPr>
        <w:tc>
          <w:tcPr>
            <w:tcW w:w="3216" w:type="dxa"/>
          </w:tcPr>
          <w:p w:rsidR="00453A1E" w:rsidRDefault="00453A1E">
            <w:pPr>
              <w:pBdr>
                <w:top w:val="nil"/>
                <w:left w:val="nil"/>
                <w:bottom w:val="nil"/>
                <w:right w:val="nil"/>
                <w:between w:val="nil"/>
              </w:pBdr>
              <w:ind w:left="720"/>
              <w:rPr>
                <w:color w:val="000000"/>
                <w:sz w:val="20"/>
                <w:szCs w:val="20"/>
              </w:rPr>
            </w:pPr>
          </w:p>
          <w:p w:rsidR="00453A1E" w:rsidRDefault="00E458F7">
            <w:pPr>
              <w:numPr>
                <w:ilvl w:val="0"/>
                <w:numId w:val="1"/>
              </w:numPr>
              <w:pBdr>
                <w:top w:val="nil"/>
                <w:left w:val="nil"/>
                <w:bottom w:val="nil"/>
                <w:right w:val="nil"/>
                <w:between w:val="nil"/>
              </w:pBdr>
              <w:rPr>
                <w:color w:val="000000"/>
                <w:sz w:val="20"/>
                <w:szCs w:val="20"/>
              </w:rPr>
            </w:pPr>
            <w:r>
              <w:rPr>
                <w:color w:val="000000"/>
                <w:sz w:val="20"/>
                <w:szCs w:val="20"/>
              </w:rPr>
              <w:t xml:space="preserve">Bomba estacionaria </w:t>
            </w:r>
          </w:p>
          <w:p w:rsidR="00453A1E" w:rsidRDefault="00453A1E">
            <w:pPr>
              <w:ind w:left="360"/>
              <w:jc w:val="center"/>
              <w:rPr>
                <w:sz w:val="20"/>
                <w:szCs w:val="20"/>
              </w:rPr>
            </w:pPr>
          </w:p>
          <w:p w:rsidR="00453A1E" w:rsidRDefault="00E458F7">
            <w:pPr>
              <w:jc w:val="center"/>
              <w:rPr>
                <w:sz w:val="20"/>
                <w:szCs w:val="20"/>
              </w:rPr>
            </w:pPr>
            <w:r>
              <w:rPr>
                <w:noProof/>
              </w:rPr>
              <w:drawing>
                <wp:inline distT="0" distB="0" distL="0" distR="0">
                  <wp:extent cx="1640840" cy="133985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1641333" cy="1340253"/>
                          </a:xfrm>
                          <a:prstGeom prst="rect">
                            <a:avLst/>
                          </a:prstGeom>
                          <a:ln/>
                        </pic:spPr>
                      </pic:pic>
                    </a:graphicData>
                  </a:graphic>
                </wp:inline>
              </w:drawing>
            </w:r>
          </w:p>
          <w:p w:rsidR="00522ACC" w:rsidRDefault="00522ACC">
            <w:pPr>
              <w:jc w:val="center"/>
              <w:rPr>
                <w:sz w:val="20"/>
                <w:szCs w:val="20"/>
              </w:rPr>
            </w:pPr>
          </w:p>
        </w:tc>
        <w:tc>
          <w:tcPr>
            <w:tcW w:w="5278" w:type="dxa"/>
          </w:tcPr>
          <w:p w:rsidR="00453A1E" w:rsidRDefault="00453A1E">
            <w:pPr>
              <w:rPr>
                <w:sz w:val="20"/>
                <w:szCs w:val="20"/>
              </w:rPr>
            </w:pPr>
          </w:p>
          <w:p w:rsidR="00453A1E" w:rsidRDefault="00E458F7">
            <w:pPr>
              <w:rPr>
                <w:sz w:val="20"/>
                <w:szCs w:val="20"/>
              </w:rPr>
            </w:pPr>
            <w:r>
              <w:rPr>
                <w:sz w:val="20"/>
                <w:szCs w:val="20"/>
              </w:rPr>
              <w:t>Este equipo se utiliza para el riego y su principal fuente de energía es un motor de combustión.</w:t>
            </w:r>
          </w:p>
          <w:p w:rsidR="00453A1E" w:rsidRDefault="00453A1E">
            <w:pPr>
              <w:rPr>
                <w:sz w:val="20"/>
                <w:szCs w:val="20"/>
              </w:rPr>
            </w:pPr>
          </w:p>
        </w:tc>
      </w:tr>
    </w:tbl>
    <w:p w:rsidR="00453A1E" w:rsidRDefault="00E458F7" w:rsidP="00522ACC">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E458F7">
      <w:pPr>
        <w:keepNext/>
        <w:keepLines/>
        <w:numPr>
          <w:ilvl w:val="1"/>
          <w:numId w:val="2"/>
        </w:numPr>
        <w:pBdr>
          <w:top w:val="nil"/>
          <w:left w:val="nil"/>
          <w:bottom w:val="nil"/>
          <w:right w:val="nil"/>
          <w:between w:val="nil"/>
        </w:pBdr>
        <w:spacing w:before="360" w:after="80"/>
      </w:pPr>
      <w:bookmarkStart w:id="3" w:name="_heading=h.2et92p0" w:colFirst="0" w:colLast="0"/>
      <w:bookmarkEnd w:id="3"/>
      <w:r>
        <w:rPr>
          <w:b/>
          <w:color w:val="000000"/>
          <w:sz w:val="24"/>
          <w:szCs w:val="24"/>
        </w:rPr>
        <w:t>Energéticos empleados</w:t>
      </w:r>
    </w:p>
    <w:p w:rsidR="00453A1E" w:rsidRDefault="00E458F7">
      <w:r>
        <w:t>En relación a los energéticos utilizados, como se detalla en la siguiente tabla se identificaron el uso de gasolina y ACPM; estos combustibles se utilizan como fuente de bombeo en los sistemas de riego y drenaje, cosecha, para la fertilización y fumigación</w:t>
      </w:r>
      <w:r>
        <w:t xml:space="preserve"> por medio de la bomba estacionaria y de espalda y la maquina trilladora en la postcosecha.</w:t>
      </w:r>
    </w:p>
    <w:p w:rsidR="00453A1E" w:rsidRDefault="00453A1E">
      <w:pPr>
        <w:rPr>
          <w:i/>
          <w:color w:val="44546A"/>
          <w:sz w:val="18"/>
          <w:szCs w:val="18"/>
        </w:rPr>
      </w:pPr>
    </w:p>
    <w:p w:rsidR="00453A1E" w:rsidRPr="00522ACC" w:rsidRDefault="00E458F7" w:rsidP="00522ACC">
      <w:pPr>
        <w:pBdr>
          <w:top w:val="nil"/>
          <w:left w:val="nil"/>
          <w:bottom w:val="nil"/>
          <w:right w:val="nil"/>
          <w:between w:val="nil"/>
        </w:pBdr>
        <w:jc w:val="center"/>
      </w:pPr>
      <w:r>
        <w:rPr>
          <w:b/>
        </w:rPr>
        <w:t>Tabla 5.</w:t>
      </w:r>
      <w:r>
        <w:t xml:space="preserve">  Energéticos empleados por proceso</w:t>
      </w:r>
    </w:p>
    <w:tbl>
      <w:tblPr>
        <w:tblStyle w:val="a3"/>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21"/>
        <w:gridCol w:w="1626"/>
        <w:gridCol w:w="1665"/>
        <w:gridCol w:w="1543"/>
        <w:gridCol w:w="1539"/>
      </w:tblGrid>
      <w:tr w:rsidR="00453A1E" w:rsidRPr="00522ACC" w:rsidTr="00522ACC">
        <w:trPr>
          <w:trHeight w:val="765"/>
        </w:trPr>
        <w:tc>
          <w:tcPr>
            <w:tcW w:w="2121"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453A1E" w:rsidRPr="00522ACC" w:rsidRDefault="00E458F7" w:rsidP="00522ACC">
            <w:pPr>
              <w:jc w:val="center"/>
              <w:rPr>
                <w:rFonts w:eastAsia="Arial"/>
                <w:b/>
                <w:color w:val="000000"/>
                <w:sz w:val="20"/>
                <w:szCs w:val="20"/>
              </w:rPr>
            </w:pPr>
            <w:r w:rsidRPr="00522ACC">
              <w:rPr>
                <w:rFonts w:eastAsia="Arial"/>
                <w:b/>
                <w:color w:val="000000"/>
                <w:sz w:val="20"/>
                <w:szCs w:val="20"/>
              </w:rPr>
              <w:t>Grupo Homogéneo</w:t>
            </w:r>
          </w:p>
        </w:tc>
        <w:tc>
          <w:tcPr>
            <w:tcW w:w="1626"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453A1E" w:rsidRPr="00522ACC" w:rsidRDefault="00E458F7" w:rsidP="00522ACC">
            <w:pPr>
              <w:jc w:val="center"/>
              <w:rPr>
                <w:rFonts w:eastAsia="Arial"/>
                <w:b/>
                <w:color w:val="000000"/>
                <w:sz w:val="20"/>
                <w:szCs w:val="20"/>
              </w:rPr>
            </w:pPr>
            <w:r w:rsidRPr="00522ACC">
              <w:rPr>
                <w:rFonts w:eastAsia="Arial"/>
                <w:b/>
                <w:color w:val="000000"/>
                <w:sz w:val="20"/>
                <w:szCs w:val="20"/>
              </w:rPr>
              <w:t>Proceso</w:t>
            </w:r>
          </w:p>
        </w:tc>
        <w:tc>
          <w:tcPr>
            <w:tcW w:w="1665"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453A1E" w:rsidRPr="00522ACC" w:rsidRDefault="00E458F7" w:rsidP="00522ACC">
            <w:pPr>
              <w:jc w:val="center"/>
              <w:rPr>
                <w:rFonts w:eastAsia="Arial"/>
                <w:b/>
                <w:color w:val="000000"/>
                <w:sz w:val="20"/>
                <w:szCs w:val="20"/>
              </w:rPr>
            </w:pPr>
            <w:r w:rsidRPr="00522ACC">
              <w:rPr>
                <w:rFonts w:eastAsia="Arial"/>
                <w:b/>
                <w:color w:val="000000"/>
                <w:sz w:val="20"/>
                <w:szCs w:val="20"/>
              </w:rPr>
              <w:t>Equipo</w:t>
            </w:r>
          </w:p>
        </w:tc>
        <w:tc>
          <w:tcPr>
            <w:tcW w:w="1543"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453A1E" w:rsidRPr="00522ACC" w:rsidRDefault="00E458F7" w:rsidP="00522ACC">
            <w:pPr>
              <w:jc w:val="center"/>
              <w:rPr>
                <w:rFonts w:eastAsia="Arial"/>
                <w:b/>
                <w:color w:val="000000"/>
                <w:sz w:val="20"/>
                <w:szCs w:val="20"/>
              </w:rPr>
            </w:pPr>
            <w:r w:rsidRPr="00522ACC">
              <w:rPr>
                <w:rFonts w:eastAsia="Arial"/>
                <w:b/>
                <w:color w:val="000000"/>
                <w:sz w:val="20"/>
                <w:szCs w:val="20"/>
              </w:rPr>
              <w:t>Uso final de energía</w:t>
            </w:r>
          </w:p>
        </w:tc>
        <w:tc>
          <w:tcPr>
            <w:tcW w:w="1539"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453A1E" w:rsidRPr="00522ACC" w:rsidRDefault="00E458F7" w:rsidP="00522ACC">
            <w:pPr>
              <w:jc w:val="center"/>
              <w:rPr>
                <w:rFonts w:eastAsia="Arial"/>
                <w:b/>
                <w:color w:val="000000"/>
                <w:sz w:val="20"/>
                <w:szCs w:val="20"/>
              </w:rPr>
            </w:pPr>
            <w:r w:rsidRPr="00522ACC">
              <w:rPr>
                <w:rFonts w:eastAsia="Arial"/>
                <w:b/>
                <w:color w:val="000000"/>
                <w:sz w:val="20"/>
                <w:szCs w:val="20"/>
              </w:rPr>
              <w:t>Energético</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Cosecha</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Trilladora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ACPM</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Fertilización</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Bomba estacionaria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Gasolina</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Fumigación</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Bomba estacionaria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Gasolina</w:t>
            </w:r>
          </w:p>
        </w:tc>
      </w:tr>
      <w:tr w:rsidR="00453A1E" w:rsidRPr="00522ACC" w:rsidTr="00522ACC">
        <w:trPr>
          <w:trHeight w:val="51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Fumigación</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Fumigadora de motor de espalda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Gasolina</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Mantenimiento</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Guadaña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Gasolina</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Postcosecha</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Ventilador-Guadaña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Gasolina</w:t>
            </w:r>
          </w:p>
        </w:tc>
      </w:tr>
      <w:tr w:rsidR="00453A1E" w:rsidRPr="00522ACC" w:rsidTr="00522ACC">
        <w:trPr>
          <w:trHeight w:val="51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Postcosecha</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Maquina trilladora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ACPM</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Preparación del terreno</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Retroexcavadora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ACPM</w:t>
            </w:r>
          </w:p>
        </w:tc>
      </w:tr>
      <w:tr w:rsidR="00453A1E" w:rsidRPr="00522ACC" w:rsidTr="00522ACC">
        <w:trPr>
          <w:trHeight w:val="30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Preparación del terreno</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Tractor</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ACPM</w:t>
            </w:r>
          </w:p>
        </w:tc>
      </w:tr>
      <w:tr w:rsidR="00453A1E" w:rsidRPr="00522ACC" w:rsidTr="00522ACC">
        <w:trPr>
          <w:trHeight w:val="510"/>
        </w:trPr>
        <w:tc>
          <w:tcPr>
            <w:tcW w:w="21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Legumbres</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Sistema de Riego y drenaje</w:t>
            </w:r>
          </w:p>
        </w:tc>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Bomba estacionaria</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Fuerza motriz</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3A1E" w:rsidRPr="00522ACC" w:rsidRDefault="00E458F7" w:rsidP="00522ACC">
            <w:pPr>
              <w:jc w:val="center"/>
              <w:rPr>
                <w:rFonts w:eastAsia="Arial"/>
                <w:color w:val="000000"/>
                <w:sz w:val="20"/>
                <w:szCs w:val="20"/>
              </w:rPr>
            </w:pPr>
            <w:r w:rsidRPr="00522ACC">
              <w:rPr>
                <w:rFonts w:eastAsia="Arial"/>
                <w:color w:val="000000"/>
                <w:sz w:val="20"/>
                <w:szCs w:val="20"/>
              </w:rPr>
              <w:t>ACPM</w:t>
            </w:r>
          </w:p>
        </w:tc>
      </w:tr>
    </w:tbl>
    <w:p w:rsidR="00453A1E" w:rsidRDefault="00E458F7" w:rsidP="00354A24">
      <w:pPr>
        <w:pBdr>
          <w:top w:val="nil"/>
          <w:left w:val="nil"/>
          <w:bottom w:val="nil"/>
          <w:right w:val="nil"/>
          <w:between w:val="nil"/>
        </w:pBdr>
        <w:jc w:val="center"/>
        <w:rPr>
          <w:color w:val="000000"/>
          <w:sz w:val="18"/>
          <w:szCs w:val="18"/>
        </w:rPr>
      </w:pPr>
      <w:bookmarkStart w:id="4" w:name="_GoBack"/>
      <w:bookmarkEnd w:id="4"/>
      <w:r>
        <w:rPr>
          <w:color w:val="000000"/>
          <w:sz w:val="18"/>
          <w:szCs w:val="18"/>
        </w:rPr>
        <w:t>Fuente: elaboración propia</w:t>
      </w:r>
    </w:p>
    <w:p w:rsidR="00453A1E" w:rsidRDefault="00E458F7">
      <w:pPr>
        <w:keepNext/>
        <w:keepLines/>
        <w:numPr>
          <w:ilvl w:val="1"/>
          <w:numId w:val="2"/>
        </w:numPr>
        <w:pBdr>
          <w:top w:val="nil"/>
          <w:left w:val="nil"/>
          <w:bottom w:val="nil"/>
          <w:right w:val="nil"/>
          <w:between w:val="nil"/>
        </w:pBdr>
        <w:spacing w:before="360" w:after="80"/>
      </w:pPr>
      <w:bookmarkStart w:id="5" w:name="_heading=h.tyjcwt" w:colFirst="0" w:colLast="0"/>
      <w:bookmarkEnd w:id="5"/>
      <w:r>
        <w:rPr>
          <w:b/>
          <w:color w:val="000000"/>
          <w:sz w:val="24"/>
          <w:szCs w:val="24"/>
        </w:rPr>
        <w:t>Biomasa residual y potencial de aprovechamiento energético</w:t>
      </w:r>
    </w:p>
    <w:p w:rsidR="00453A1E" w:rsidRDefault="00E458F7">
      <w:r>
        <w:t>Los residuos para este tipo de cultivo son agrupados con otros tipos de cultivos como vegetales, tubérculos, hortalizas. Debido a su bajo potencial calorífico inferior (PCI) de 9001 MJ/Ton comparado con otras fuentes de biomasa como la cebada o el sorgo (Q</w:t>
      </w:r>
      <w:r>
        <w:t>uintero et al., 2017), generalmente no es utilizada este residuo como fuente de energía.</w:t>
      </w:r>
    </w:p>
    <w:p w:rsidR="00453A1E" w:rsidRDefault="00E458F7">
      <w:pPr>
        <w:keepNext/>
        <w:keepLines/>
        <w:numPr>
          <w:ilvl w:val="1"/>
          <w:numId w:val="2"/>
        </w:numPr>
        <w:pBdr>
          <w:top w:val="nil"/>
          <w:left w:val="nil"/>
          <w:bottom w:val="nil"/>
          <w:right w:val="nil"/>
          <w:between w:val="nil"/>
        </w:pBdr>
        <w:spacing w:before="360" w:after="80"/>
      </w:pPr>
      <w:r>
        <w:rPr>
          <w:b/>
          <w:color w:val="000000"/>
          <w:sz w:val="24"/>
          <w:szCs w:val="24"/>
        </w:rPr>
        <w:t>Indicadores</w:t>
      </w:r>
    </w:p>
    <w:p w:rsidR="00453A1E" w:rsidRDefault="00E458F7">
      <w:pPr>
        <w:rPr>
          <w:i/>
        </w:rPr>
      </w:pPr>
      <w:r>
        <w:t>En la fase inicial del cálculo de indicadores, se procedió a segmentar el consumo de energéticos en siete (7) grupos de uso final. En este contexto, los resultados revelan que el 100%, corresponde al uso final de fuerza motriz.</w:t>
      </w:r>
    </w:p>
    <w:p w:rsidR="00453A1E" w:rsidRDefault="00453A1E">
      <w:pPr>
        <w:pBdr>
          <w:top w:val="nil"/>
          <w:left w:val="nil"/>
          <w:bottom w:val="nil"/>
          <w:right w:val="nil"/>
          <w:between w:val="nil"/>
        </w:pBdr>
        <w:rPr>
          <w:i/>
          <w:color w:val="44546A"/>
          <w:sz w:val="18"/>
          <w:szCs w:val="18"/>
        </w:rPr>
      </w:pPr>
    </w:p>
    <w:p w:rsidR="00453A1E" w:rsidRDefault="00E458F7">
      <w:pPr>
        <w:pBdr>
          <w:top w:val="nil"/>
          <w:left w:val="nil"/>
          <w:bottom w:val="nil"/>
          <w:right w:val="nil"/>
          <w:between w:val="nil"/>
        </w:pBdr>
        <w:jc w:val="center"/>
      </w:pPr>
      <w:r>
        <w:rPr>
          <w:b/>
        </w:rPr>
        <w:t>Tabla 6.</w:t>
      </w:r>
      <w:r>
        <w:t xml:space="preserve">  Energéticos emple</w:t>
      </w:r>
      <w:r>
        <w:t>ados por uso final</w:t>
      </w:r>
    </w:p>
    <w:tbl>
      <w:tblPr>
        <w:tblStyle w:val="a4"/>
        <w:tblW w:w="8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266"/>
        <w:gridCol w:w="904"/>
        <w:gridCol w:w="1211"/>
        <w:gridCol w:w="739"/>
        <w:gridCol w:w="1056"/>
        <w:gridCol w:w="580"/>
        <w:gridCol w:w="1200"/>
        <w:gridCol w:w="789"/>
        <w:gridCol w:w="739"/>
      </w:tblGrid>
      <w:tr w:rsidR="00453A1E">
        <w:trPr>
          <w:trHeight w:val="257"/>
        </w:trPr>
        <w:tc>
          <w:tcPr>
            <w:tcW w:w="126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Grupo Homogéneo</w:t>
            </w:r>
          </w:p>
        </w:tc>
        <w:tc>
          <w:tcPr>
            <w:tcW w:w="90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Calor directo</w:t>
            </w:r>
          </w:p>
        </w:tc>
        <w:tc>
          <w:tcPr>
            <w:tcW w:w="12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Climatización</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Iluminación</w:t>
            </w:r>
          </w:p>
        </w:tc>
        <w:tc>
          <w:tcPr>
            <w:tcW w:w="58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Refrigeración</w:t>
            </w:r>
          </w:p>
        </w:tc>
        <w:tc>
          <w:tcPr>
            <w:tcW w:w="7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Calor indirecto</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53A1E" w:rsidRDefault="00E458F7">
            <w:pPr>
              <w:jc w:val="center"/>
              <w:rPr>
                <w:b/>
                <w:sz w:val="20"/>
                <w:szCs w:val="20"/>
              </w:rPr>
            </w:pPr>
            <w:r>
              <w:rPr>
                <w:b/>
                <w:sz w:val="20"/>
                <w:szCs w:val="20"/>
              </w:rPr>
              <w:t>Total</w:t>
            </w:r>
          </w:p>
        </w:tc>
      </w:tr>
      <w:tr w:rsidR="00453A1E">
        <w:trPr>
          <w:trHeight w:val="55"/>
        </w:trPr>
        <w:tc>
          <w:tcPr>
            <w:tcW w:w="126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522ACC">
            <w:pPr>
              <w:jc w:val="center"/>
              <w:rPr>
                <w:sz w:val="20"/>
                <w:szCs w:val="20"/>
              </w:rPr>
            </w:pPr>
            <w:r>
              <w:rPr>
                <w:sz w:val="20"/>
                <w:szCs w:val="20"/>
              </w:rPr>
              <w:t>Legumbres</w:t>
            </w:r>
          </w:p>
        </w:tc>
        <w:tc>
          <w:tcPr>
            <w:tcW w:w="90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522ACC">
            <w:pPr>
              <w:jc w:val="center"/>
              <w:rPr>
                <w:sz w:val="20"/>
                <w:szCs w:val="20"/>
              </w:rPr>
            </w:pPr>
            <w:r>
              <w:rPr>
                <w:sz w:val="20"/>
                <w:szCs w:val="20"/>
              </w:rPr>
              <w:t>0</w:t>
            </w:r>
            <w:r w:rsidR="00E458F7">
              <w:rPr>
                <w:sz w:val="20"/>
                <w:szCs w:val="20"/>
              </w:rPr>
              <w:t>%</w:t>
            </w:r>
          </w:p>
        </w:tc>
        <w:tc>
          <w:tcPr>
            <w:tcW w:w="12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0</w:t>
            </w:r>
            <w:r>
              <w:rPr>
                <w:sz w:val="20"/>
                <w:szCs w:val="20"/>
              </w:rPr>
              <w:t>%</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100</w:t>
            </w:r>
            <w:r>
              <w:rPr>
                <w:sz w:val="20"/>
                <w:szCs w:val="20"/>
              </w:rPr>
              <w:t>%</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0</w:t>
            </w:r>
            <w:r>
              <w:rPr>
                <w:sz w:val="20"/>
                <w:szCs w:val="20"/>
              </w:rPr>
              <w:t>%</w:t>
            </w:r>
          </w:p>
        </w:tc>
        <w:tc>
          <w:tcPr>
            <w:tcW w:w="58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0</w:t>
            </w:r>
            <w:r>
              <w:rPr>
                <w:sz w:val="20"/>
                <w:szCs w:val="20"/>
              </w:rPr>
              <w:t>%</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0</w:t>
            </w:r>
            <w:r>
              <w:rPr>
                <w:sz w:val="20"/>
                <w:szCs w:val="20"/>
              </w:rPr>
              <w:t>%</w:t>
            </w:r>
          </w:p>
        </w:tc>
        <w:tc>
          <w:tcPr>
            <w:tcW w:w="7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0</w:t>
            </w:r>
            <w:r>
              <w:rPr>
                <w:sz w:val="20"/>
                <w:szCs w:val="20"/>
              </w:rPr>
              <w:t>%</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53A1E" w:rsidRDefault="00E458F7">
            <w:pPr>
              <w:jc w:val="center"/>
              <w:rPr>
                <w:sz w:val="20"/>
                <w:szCs w:val="20"/>
              </w:rPr>
            </w:pPr>
            <w:r>
              <w:rPr>
                <w:sz w:val="20"/>
                <w:szCs w:val="20"/>
              </w:rPr>
              <w:t>100</w:t>
            </w:r>
            <w:r>
              <w:rPr>
                <w:sz w:val="20"/>
                <w:szCs w:val="20"/>
              </w:rPr>
              <w:t>%</w:t>
            </w:r>
          </w:p>
        </w:tc>
      </w:tr>
    </w:tbl>
    <w:p w:rsidR="00453A1E" w:rsidRDefault="00E458F7">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453A1E">
      <w:pPr>
        <w:pBdr>
          <w:top w:val="nil"/>
          <w:left w:val="nil"/>
          <w:bottom w:val="nil"/>
          <w:right w:val="nil"/>
          <w:between w:val="nil"/>
        </w:pBdr>
        <w:jc w:val="center"/>
        <w:rPr>
          <w:color w:val="000000"/>
          <w:sz w:val="18"/>
          <w:szCs w:val="18"/>
        </w:rPr>
      </w:pPr>
    </w:p>
    <w:p w:rsidR="00453A1E" w:rsidRDefault="00453A1E">
      <w:pPr>
        <w:pBdr>
          <w:top w:val="nil"/>
          <w:left w:val="nil"/>
          <w:bottom w:val="nil"/>
          <w:right w:val="nil"/>
          <w:between w:val="nil"/>
        </w:pBdr>
        <w:jc w:val="center"/>
        <w:rPr>
          <w:color w:val="000000"/>
          <w:sz w:val="18"/>
          <w:szCs w:val="18"/>
        </w:rPr>
      </w:pPr>
    </w:p>
    <w:p w:rsidR="00453A1E" w:rsidRDefault="00E458F7">
      <w:pPr>
        <w:rPr>
          <w:i/>
        </w:rPr>
      </w:pPr>
      <w:r>
        <w:t xml:space="preserve">Ahora bien, con respecto a los indicadores por energéticos, estos se extrapolaron utilizando el total de área cosechada de Legumbres a nivel nacional, de esta manera, se obtiene el resultado que indica que el </w:t>
      </w:r>
      <w:r w:rsidR="00453043">
        <w:t>96,63</w:t>
      </w:r>
      <w:r>
        <w:t>% del consumo de energéticos corresponde a</w:t>
      </w:r>
      <w:r>
        <w:t xml:space="preserve"> ACPM, seguido por un 3</w:t>
      </w:r>
      <w:r w:rsidR="00453043">
        <w:t>,16</w:t>
      </w:r>
      <w:r>
        <w:t>% proveniente de la gasolina y 0,2</w:t>
      </w:r>
      <w:r>
        <w:t>% de energía eléctrica.</w:t>
      </w:r>
    </w:p>
    <w:p w:rsidR="00453A1E" w:rsidRDefault="00453A1E">
      <w:pPr>
        <w:pBdr>
          <w:top w:val="nil"/>
          <w:left w:val="nil"/>
          <w:bottom w:val="nil"/>
          <w:right w:val="nil"/>
          <w:between w:val="nil"/>
        </w:pBdr>
        <w:rPr>
          <w:i/>
          <w:color w:val="44546A"/>
          <w:sz w:val="18"/>
          <w:szCs w:val="18"/>
        </w:rPr>
      </w:pPr>
    </w:p>
    <w:p w:rsidR="00453A1E" w:rsidRDefault="00E458F7">
      <w:pPr>
        <w:pBdr>
          <w:top w:val="nil"/>
          <w:left w:val="nil"/>
          <w:bottom w:val="nil"/>
          <w:right w:val="nil"/>
          <w:between w:val="nil"/>
        </w:pBdr>
        <w:jc w:val="center"/>
      </w:pPr>
      <w:r>
        <w:rPr>
          <w:b/>
        </w:rPr>
        <w:t xml:space="preserve">Tabla </w:t>
      </w:r>
      <w:r w:rsidR="002D3FF8">
        <w:rPr>
          <w:b/>
        </w:rPr>
        <w:t>7</w:t>
      </w:r>
      <w:r>
        <w:rPr>
          <w:b/>
        </w:rPr>
        <w:t xml:space="preserve">.  </w:t>
      </w:r>
      <w:r>
        <w:t>Porcentaje de participación por energético</w:t>
      </w:r>
    </w:p>
    <w:tbl>
      <w:tblPr>
        <w:tblStyle w:val="a6"/>
        <w:tblW w:w="3765" w:type="dxa"/>
        <w:tblInd w:w="2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100"/>
        <w:gridCol w:w="1665"/>
      </w:tblGrid>
      <w:tr w:rsidR="00453A1E">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Participación</w:t>
            </w:r>
          </w:p>
        </w:tc>
      </w:tr>
      <w:tr w:rsidR="00453A1E">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jc w:val="center"/>
              <w:rPr>
                <w:sz w:val="20"/>
                <w:szCs w:val="20"/>
              </w:rPr>
            </w:pPr>
            <w:r>
              <w:rPr>
                <w:sz w:val="20"/>
                <w:szCs w:val="20"/>
              </w:rPr>
              <w:t>0</w:t>
            </w:r>
            <w:r w:rsidR="002A673C">
              <w:rPr>
                <w:sz w:val="20"/>
                <w:szCs w:val="20"/>
              </w:rPr>
              <w:t>,2</w:t>
            </w:r>
            <w:r>
              <w:rPr>
                <w:sz w:val="20"/>
                <w:szCs w:val="20"/>
              </w:rPr>
              <w:t>%</w:t>
            </w:r>
          </w:p>
        </w:tc>
      </w:tr>
      <w:tr w:rsidR="00453A1E">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ACPM</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2A673C">
            <w:pPr>
              <w:jc w:val="center"/>
              <w:rPr>
                <w:sz w:val="20"/>
                <w:szCs w:val="20"/>
              </w:rPr>
            </w:pPr>
            <w:r>
              <w:rPr>
                <w:sz w:val="20"/>
                <w:szCs w:val="20"/>
              </w:rPr>
              <w:t>96,63</w:t>
            </w:r>
            <w:r w:rsidR="00E458F7">
              <w:rPr>
                <w:sz w:val="20"/>
                <w:szCs w:val="20"/>
              </w:rPr>
              <w:t>%</w:t>
            </w:r>
          </w:p>
        </w:tc>
      </w:tr>
      <w:tr w:rsidR="00453A1E">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jc w:val="center"/>
              <w:rPr>
                <w:sz w:val="20"/>
                <w:szCs w:val="20"/>
              </w:rPr>
            </w:pPr>
            <w:r>
              <w:rPr>
                <w:sz w:val="20"/>
                <w:szCs w:val="20"/>
              </w:rPr>
              <w:t>3</w:t>
            </w:r>
            <w:r w:rsidR="002A673C">
              <w:rPr>
                <w:sz w:val="20"/>
                <w:szCs w:val="20"/>
              </w:rPr>
              <w:t>,16</w:t>
            </w:r>
            <w:r>
              <w:rPr>
                <w:sz w:val="20"/>
                <w:szCs w:val="20"/>
              </w:rPr>
              <w:t>%</w:t>
            </w:r>
          </w:p>
        </w:tc>
      </w:tr>
      <w:tr w:rsidR="00453A1E">
        <w:trPr>
          <w:trHeight w:val="109"/>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rsidP="00354A24">
            <w:pPr>
              <w:rPr>
                <w:b/>
                <w:sz w:val="20"/>
                <w:szCs w:val="20"/>
              </w:rPr>
            </w:pPr>
            <w:r>
              <w:rPr>
                <w:b/>
                <w:sz w:val="20"/>
                <w:szCs w:val="20"/>
              </w:rPr>
              <w:t xml:space="preserve">Total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53A1E" w:rsidRDefault="00E458F7">
            <w:pPr>
              <w:jc w:val="center"/>
              <w:rPr>
                <w:b/>
                <w:sz w:val="20"/>
                <w:szCs w:val="20"/>
              </w:rPr>
            </w:pPr>
            <w:r>
              <w:rPr>
                <w:b/>
                <w:sz w:val="20"/>
                <w:szCs w:val="20"/>
              </w:rPr>
              <w:t>100%</w:t>
            </w:r>
          </w:p>
        </w:tc>
      </w:tr>
    </w:tbl>
    <w:p w:rsidR="00453A1E" w:rsidRDefault="00E458F7">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453A1E">
      <w:pPr>
        <w:pBdr>
          <w:top w:val="nil"/>
          <w:left w:val="nil"/>
          <w:bottom w:val="nil"/>
          <w:right w:val="nil"/>
          <w:between w:val="nil"/>
        </w:pBdr>
        <w:jc w:val="center"/>
        <w:rPr>
          <w:color w:val="000000"/>
          <w:sz w:val="18"/>
          <w:szCs w:val="18"/>
        </w:rPr>
      </w:pPr>
    </w:p>
    <w:p w:rsidR="00453A1E" w:rsidRDefault="00E458F7">
      <w:r>
        <w:t>Finalmente, los indicadores recopilados en el campo, que facilitaron la extrapolación de la información, se presentan a continuación en unidades de megajulios por hectárea (MJ/ha) o por tonelada (MJ/Tn). En este análisis, destaca la notable demanda de ACPM</w:t>
      </w:r>
      <w:r>
        <w:t xml:space="preserve"> y gasolina en todos los procesos. Es importante señalar que el dato de consumo nacional de gasolina se extrapoló usando de referencia el dato de energía eléctrica de la base de datos estadísticos </w:t>
      </w:r>
      <w:r w:rsidR="00453043">
        <w:t xml:space="preserve">de XM </w:t>
      </w:r>
      <w:r>
        <w:t>del grupo homogéneo en estudio.</w:t>
      </w:r>
    </w:p>
    <w:p w:rsidR="00453A1E" w:rsidRDefault="00453A1E">
      <w:pPr>
        <w:pBdr>
          <w:top w:val="nil"/>
          <w:left w:val="nil"/>
          <w:bottom w:val="nil"/>
          <w:right w:val="nil"/>
          <w:between w:val="nil"/>
        </w:pBdr>
        <w:rPr>
          <w:i/>
          <w:color w:val="44546A"/>
          <w:sz w:val="18"/>
          <w:szCs w:val="18"/>
        </w:rPr>
      </w:pPr>
    </w:p>
    <w:p w:rsidR="00453A1E" w:rsidRDefault="00E458F7">
      <w:pPr>
        <w:pBdr>
          <w:top w:val="nil"/>
          <w:left w:val="nil"/>
          <w:bottom w:val="nil"/>
          <w:right w:val="nil"/>
          <w:between w:val="nil"/>
        </w:pBdr>
        <w:jc w:val="center"/>
      </w:pPr>
      <w:r>
        <w:rPr>
          <w:b/>
        </w:rPr>
        <w:t xml:space="preserve">Tabla </w:t>
      </w:r>
      <w:r w:rsidR="002D3FF8">
        <w:rPr>
          <w:b/>
        </w:rPr>
        <w:t>8</w:t>
      </w:r>
      <w:r>
        <w:rPr>
          <w:b/>
        </w:rPr>
        <w:t xml:space="preserve">.  </w:t>
      </w:r>
      <w:r>
        <w:t>Indicad</w:t>
      </w:r>
      <w:r>
        <w:t>ores por proceso y área productiva</w:t>
      </w:r>
    </w:p>
    <w:tbl>
      <w:tblPr>
        <w:tblStyle w:val="a7"/>
        <w:tblW w:w="8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265"/>
        <w:gridCol w:w="1502"/>
        <w:gridCol w:w="1994"/>
        <w:gridCol w:w="1683"/>
        <w:gridCol w:w="1040"/>
      </w:tblGrid>
      <w:tr w:rsidR="00453A1E">
        <w:trPr>
          <w:trHeight w:val="311"/>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Proceso</w:t>
            </w:r>
          </w:p>
        </w:tc>
        <w:tc>
          <w:tcPr>
            <w:tcW w:w="1502"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Energético</w:t>
            </w:r>
          </w:p>
        </w:tc>
        <w:tc>
          <w:tcPr>
            <w:tcW w:w="199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Actividad</w:t>
            </w:r>
          </w:p>
        </w:tc>
        <w:tc>
          <w:tcPr>
            <w:tcW w:w="1683" w:type="dxa"/>
            <w:tcBorders>
              <w:top w:val="single" w:sz="8" w:space="0" w:color="000000"/>
              <w:left w:val="single" w:sz="8" w:space="0" w:color="000000"/>
              <w:bottom w:val="single" w:sz="8" w:space="0" w:color="000000"/>
              <w:right w:val="single" w:sz="8" w:space="0" w:color="000000"/>
            </w:tcBorders>
            <w:shd w:val="clear" w:color="auto" w:fill="25A18E"/>
          </w:tcPr>
          <w:p w:rsidR="00453A1E" w:rsidRDefault="00E458F7">
            <w:pPr>
              <w:jc w:val="center"/>
              <w:rPr>
                <w:b/>
                <w:sz w:val="20"/>
                <w:szCs w:val="20"/>
              </w:rPr>
            </w:pPr>
            <w:r>
              <w:rPr>
                <w:b/>
                <w:sz w:val="20"/>
                <w:szCs w:val="20"/>
              </w:rPr>
              <w:t>Unidades indicador</w:t>
            </w:r>
          </w:p>
        </w:tc>
        <w:tc>
          <w:tcPr>
            <w:tcW w:w="104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 xml:space="preserve">Indicador </w:t>
            </w:r>
          </w:p>
        </w:tc>
      </w:tr>
      <w:tr w:rsidR="00453A1E">
        <w:trPr>
          <w:trHeight w:val="215"/>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Cosecha</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cosechado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521</w:t>
            </w:r>
            <w:r w:rsidR="00453043">
              <w:rPr>
                <w:sz w:val="20"/>
                <w:szCs w:val="20"/>
              </w:rPr>
              <w:t>,</w:t>
            </w:r>
            <w:r>
              <w:rPr>
                <w:sz w:val="20"/>
                <w:szCs w:val="20"/>
              </w:rPr>
              <w:t>03</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Fertilización</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Gasolina</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fertilizado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174</w:t>
            </w:r>
            <w:r w:rsidR="00453043">
              <w:rPr>
                <w:sz w:val="20"/>
                <w:szCs w:val="20"/>
              </w:rPr>
              <w:t>,</w:t>
            </w:r>
            <w:r>
              <w:rPr>
                <w:sz w:val="20"/>
                <w:szCs w:val="20"/>
              </w:rPr>
              <w:t>21</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Fumigación</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Gasolina</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fumigado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color w:val="000000"/>
                <w:sz w:val="20"/>
                <w:szCs w:val="20"/>
              </w:rPr>
            </w:pPr>
            <w:r>
              <w:rPr>
                <w:sz w:val="20"/>
                <w:szCs w:val="20"/>
              </w:rPr>
              <w:t>160</w:t>
            </w:r>
            <w:r w:rsidR="00453043">
              <w:rPr>
                <w:sz w:val="20"/>
                <w:szCs w:val="20"/>
              </w:rPr>
              <w:t>,</w:t>
            </w:r>
            <w:r>
              <w:rPr>
                <w:sz w:val="20"/>
                <w:szCs w:val="20"/>
              </w:rPr>
              <w:t>63</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color w:val="000000"/>
                <w:sz w:val="20"/>
                <w:szCs w:val="20"/>
              </w:rPr>
            </w:pPr>
            <w:r>
              <w:rPr>
                <w:sz w:val="20"/>
                <w:szCs w:val="20"/>
              </w:rPr>
              <w:t>Mantenimiento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color w:val="000000"/>
                <w:sz w:val="20"/>
                <w:szCs w:val="20"/>
              </w:rPr>
            </w:pPr>
            <w:r>
              <w:rPr>
                <w:sz w:val="20"/>
                <w:szCs w:val="20"/>
              </w:rPr>
              <w:t>Gasolina</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limpio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515</w:t>
            </w:r>
            <w:r w:rsidR="00453043">
              <w:rPr>
                <w:sz w:val="20"/>
                <w:szCs w:val="20"/>
              </w:rPr>
              <w:t>,</w:t>
            </w:r>
            <w:r>
              <w:rPr>
                <w:sz w:val="20"/>
                <w:szCs w:val="20"/>
              </w:rPr>
              <w:t>45</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Postcosecha</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cosechado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205</w:t>
            </w:r>
            <w:r w:rsidR="00453043">
              <w:rPr>
                <w:sz w:val="20"/>
                <w:szCs w:val="20"/>
              </w:rPr>
              <w:t>,</w:t>
            </w:r>
            <w:r>
              <w:rPr>
                <w:sz w:val="20"/>
                <w:szCs w:val="20"/>
              </w:rPr>
              <w:t>58</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Postcosecha</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Gasolina</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cosechado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368</w:t>
            </w:r>
            <w:r w:rsidR="00453043">
              <w:rPr>
                <w:sz w:val="20"/>
                <w:szCs w:val="20"/>
              </w:rPr>
              <w:t>,</w:t>
            </w:r>
            <w:r>
              <w:rPr>
                <w:sz w:val="20"/>
                <w:szCs w:val="20"/>
              </w:rPr>
              <w:t>02</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Preparado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1,336</w:t>
            </w:r>
            <w:r w:rsidR="00453043">
              <w:rPr>
                <w:sz w:val="20"/>
                <w:szCs w:val="20"/>
              </w:rPr>
              <w:t>,</w:t>
            </w:r>
            <w:r>
              <w:rPr>
                <w:sz w:val="20"/>
                <w:szCs w:val="20"/>
              </w:rPr>
              <w:t>99</w:t>
            </w:r>
          </w:p>
        </w:tc>
      </w:tr>
      <w:tr w:rsidR="00453A1E">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Sistema de Riego y drenaje</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Terreno irrigado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53A1E" w:rsidRDefault="00E458F7">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136</w:t>
            </w:r>
            <w:r w:rsidR="00453043">
              <w:rPr>
                <w:sz w:val="20"/>
                <w:szCs w:val="20"/>
              </w:rPr>
              <w:t>,</w:t>
            </w:r>
            <w:r>
              <w:rPr>
                <w:sz w:val="20"/>
                <w:szCs w:val="20"/>
              </w:rPr>
              <w:t>69</w:t>
            </w:r>
          </w:p>
        </w:tc>
      </w:tr>
    </w:tbl>
    <w:p w:rsidR="00453A1E" w:rsidRDefault="00E458F7">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453A1E">
      <w:pPr>
        <w:pBdr>
          <w:top w:val="nil"/>
          <w:left w:val="nil"/>
          <w:bottom w:val="nil"/>
          <w:right w:val="nil"/>
          <w:between w:val="nil"/>
        </w:pBdr>
        <w:jc w:val="center"/>
        <w:rPr>
          <w:color w:val="000000"/>
          <w:sz w:val="18"/>
          <w:szCs w:val="18"/>
        </w:rPr>
      </w:pPr>
    </w:p>
    <w:p w:rsidR="00453A1E" w:rsidRDefault="00E458F7">
      <w:r>
        <w:t>A partir de los indicadores por proceso, se calculó el indicador total por producto, en el sector del cultivo de Legumbres, el indicador representa el consumo energético por tonelada de Legumbres producido, así como el consumo de energía por hectárea produ</w:t>
      </w:r>
      <w:r>
        <w:t xml:space="preserve">cida. </w:t>
      </w:r>
    </w:p>
    <w:p w:rsidR="00453A1E" w:rsidRDefault="00453A1E">
      <w:pPr>
        <w:rPr>
          <w:highlight w:val="yellow"/>
        </w:rPr>
      </w:pPr>
    </w:p>
    <w:p w:rsidR="00453A1E" w:rsidRDefault="00E458F7">
      <w:r>
        <w:t xml:space="preserve">En ese sentido, se requiere </w:t>
      </w:r>
      <w:r w:rsidR="00CC50E5">
        <w:t>1.936,49</w:t>
      </w:r>
      <w:r>
        <w:t xml:space="preserve"> MJ de energía por cada hectárea de área productiva, y entre </w:t>
      </w:r>
      <w:r w:rsidR="00CC50E5">
        <w:t>477</w:t>
      </w:r>
      <w:r>
        <w:t xml:space="preserve">– </w:t>
      </w:r>
      <w:r w:rsidR="00CC50E5">
        <w:t>2.183 MJ</w:t>
      </w:r>
      <w:r>
        <w:t xml:space="preserve"> de energía por cada tonelada de legumbres producida.</w:t>
      </w:r>
    </w:p>
    <w:p w:rsidR="00453A1E" w:rsidRDefault="00453A1E"/>
    <w:p w:rsidR="00453A1E" w:rsidRDefault="00453A1E"/>
    <w:p w:rsidR="00453A1E" w:rsidRPr="00224A4D" w:rsidRDefault="00E458F7" w:rsidP="00224A4D">
      <w:pPr>
        <w:jc w:val="center"/>
      </w:pPr>
      <w:r>
        <w:rPr>
          <w:b/>
        </w:rPr>
        <w:t xml:space="preserve">Tabla </w:t>
      </w:r>
      <w:r w:rsidR="002D3FF8">
        <w:rPr>
          <w:b/>
        </w:rPr>
        <w:t>9</w:t>
      </w:r>
      <w:r>
        <w:rPr>
          <w:b/>
        </w:rPr>
        <w:t>.</w:t>
      </w:r>
      <w:r>
        <w:t xml:space="preserve"> </w:t>
      </w:r>
      <w:r w:rsidR="00224A4D">
        <w:t xml:space="preserve">Indicadores </w:t>
      </w:r>
      <w:r>
        <w:t xml:space="preserve">para el Cultivo de Legumbres a nivel </w:t>
      </w:r>
      <w:r>
        <w:t>nacional</w:t>
      </w:r>
    </w:p>
    <w:tbl>
      <w:tblPr>
        <w:tblStyle w:val="a8"/>
        <w:tblW w:w="42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495"/>
        <w:gridCol w:w="1347"/>
        <w:gridCol w:w="1402"/>
      </w:tblGrid>
      <w:tr w:rsidR="00224A4D" w:rsidTr="00224A4D">
        <w:trPr>
          <w:trHeight w:val="295"/>
          <w:tblHeader/>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224A4D" w:rsidRDefault="00224A4D">
            <w:pPr>
              <w:jc w:val="center"/>
              <w:rPr>
                <w:b/>
                <w:sz w:val="20"/>
                <w:szCs w:val="20"/>
              </w:rPr>
            </w:pPr>
            <w:r>
              <w:rPr>
                <w:b/>
                <w:sz w:val="20"/>
                <w:szCs w:val="20"/>
              </w:rPr>
              <w:t>Producto</w:t>
            </w:r>
          </w:p>
        </w:tc>
        <w:tc>
          <w:tcPr>
            <w:tcW w:w="1347"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224A4D" w:rsidRDefault="00224A4D">
            <w:pPr>
              <w:jc w:val="center"/>
              <w:rPr>
                <w:b/>
                <w:sz w:val="20"/>
                <w:szCs w:val="20"/>
              </w:rPr>
            </w:pPr>
            <w:r>
              <w:rPr>
                <w:b/>
                <w:sz w:val="20"/>
                <w:szCs w:val="20"/>
              </w:rPr>
              <w:t>Indicador Área (MJ/Ha)</w:t>
            </w:r>
          </w:p>
        </w:tc>
        <w:tc>
          <w:tcPr>
            <w:tcW w:w="1402" w:type="dxa"/>
            <w:tcBorders>
              <w:top w:val="single" w:sz="8" w:space="0" w:color="000000"/>
              <w:left w:val="single" w:sz="8" w:space="0" w:color="000000"/>
              <w:bottom w:val="single" w:sz="8" w:space="0" w:color="000000"/>
              <w:right w:val="single" w:sz="8" w:space="0" w:color="000000"/>
            </w:tcBorders>
            <w:shd w:val="clear" w:color="auto" w:fill="25A18E"/>
          </w:tcPr>
          <w:p w:rsidR="00224A4D" w:rsidRDefault="00224A4D">
            <w:pPr>
              <w:jc w:val="center"/>
              <w:rPr>
                <w:b/>
                <w:sz w:val="20"/>
                <w:szCs w:val="20"/>
              </w:rPr>
            </w:pPr>
            <w:r>
              <w:rPr>
                <w:b/>
                <w:sz w:val="20"/>
                <w:szCs w:val="20"/>
              </w:rPr>
              <w:t>Indicador Alverja (MJ/ton)</w:t>
            </w:r>
          </w:p>
        </w:tc>
      </w:tr>
      <w:tr w:rsidR="00224A4D" w:rsidTr="00FF57D2">
        <w:trPr>
          <w:trHeight w:val="45"/>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224A4D" w:rsidRDefault="00224A4D" w:rsidP="00224A4D">
            <w:pPr>
              <w:jc w:val="center"/>
              <w:rPr>
                <w:sz w:val="20"/>
                <w:szCs w:val="20"/>
              </w:rPr>
            </w:pPr>
            <w:r>
              <w:rPr>
                <w:sz w:val="20"/>
                <w:szCs w:val="20"/>
              </w:rPr>
              <w:t>Arveja</w:t>
            </w:r>
          </w:p>
        </w:tc>
        <w:tc>
          <w:tcPr>
            <w:tcW w:w="134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4A4D" w:rsidRDefault="00224A4D" w:rsidP="00224A4D">
            <w:r w:rsidRPr="00947C51">
              <w:rPr>
                <w:sz w:val="20"/>
                <w:szCs w:val="20"/>
              </w:rPr>
              <w:t>3.427,58</w:t>
            </w:r>
          </w:p>
        </w:tc>
        <w:tc>
          <w:tcPr>
            <w:tcW w:w="1402" w:type="dxa"/>
            <w:tcBorders>
              <w:top w:val="single" w:sz="8" w:space="0" w:color="000000"/>
              <w:left w:val="single" w:sz="8" w:space="0" w:color="000000"/>
              <w:bottom w:val="single" w:sz="8" w:space="0" w:color="000000"/>
              <w:right w:val="single" w:sz="8" w:space="0" w:color="000000"/>
            </w:tcBorders>
            <w:vAlign w:val="center"/>
          </w:tcPr>
          <w:p w:rsidR="00224A4D" w:rsidRDefault="00CC50E5" w:rsidP="00224A4D">
            <w:pPr>
              <w:jc w:val="center"/>
              <w:rPr>
                <w:sz w:val="20"/>
                <w:szCs w:val="20"/>
              </w:rPr>
            </w:pPr>
            <w:r>
              <w:rPr>
                <w:sz w:val="20"/>
                <w:szCs w:val="20"/>
              </w:rPr>
              <w:t>1.936,49</w:t>
            </w:r>
          </w:p>
        </w:tc>
      </w:tr>
      <w:tr w:rsidR="00224A4D" w:rsidTr="00FF57D2">
        <w:trPr>
          <w:trHeight w:val="45"/>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224A4D" w:rsidRDefault="00224A4D" w:rsidP="00224A4D">
            <w:pPr>
              <w:jc w:val="center"/>
              <w:rPr>
                <w:sz w:val="20"/>
                <w:szCs w:val="20"/>
              </w:rPr>
            </w:pPr>
            <w:r>
              <w:rPr>
                <w:sz w:val="20"/>
                <w:szCs w:val="20"/>
              </w:rPr>
              <w:t>Frijol</w:t>
            </w:r>
          </w:p>
        </w:tc>
        <w:tc>
          <w:tcPr>
            <w:tcW w:w="134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4A4D" w:rsidRDefault="00224A4D" w:rsidP="00224A4D">
            <w:r w:rsidRPr="00947C51">
              <w:rPr>
                <w:sz w:val="20"/>
                <w:szCs w:val="20"/>
              </w:rPr>
              <w:t>3.427,58</w:t>
            </w:r>
          </w:p>
        </w:tc>
        <w:tc>
          <w:tcPr>
            <w:tcW w:w="1402" w:type="dxa"/>
            <w:tcBorders>
              <w:top w:val="single" w:sz="8" w:space="0" w:color="000000"/>
              <w:left w:val="single" w:sz="8" w:space="0" w:color="000000"/>
              <w:bottom w:val="single" w:sz="8" w:space="0" w:color="000000"/>
              <w:right w:val="single" w:sz="8" w:space="0" w:color="000000"/>
            </w:tcBorders>
            <w:vAlign w:val="center"/>
          </w:tcPr>
          <w:p w:rsidR="00224A4D" w:rsidRDefault="00CC50E5" w:rsidP="00224A4D">
            <w:pPr>
              <w:jc w:val="center"/>
              <w:rPr>
                <w:sz w:val="20"/>
                <w:szCs w:val="20"/>
              </w:rPr>
            </w:pPr>
            <w:r>
              <w:rPr>
                <w:sz w:val="20"/>
                <w:szCs w:val="20"/>
              </w:rPr>
              <w:t>2.183,17</w:t>
            </w:r>
          </w:p>
        </w:tc>
      </w:tr>
      <w:tr w:rsidR="00224A4D" w:rsidTr="00FF57D2">
        <w:trPr>
          <w:trHeight w:val="45"/>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224A4D" w:rsidRDefault="00224A4D" w:rsidP="00224A4D">
            <w:pPr>
              <w:jc w:val="center"/>
              <w:rPr>
                <w:sz w:val="20"/>
                <w:szCs w:val="20"/>
              </w:rPr>
            </w:pPr>
            <w:proofErr w:type="spellStart"/>
            <w:r>
              <w:rPr>
                <w:sz w:val="20"/>
                <w:szCs w:val="20"/>
              </w:rPr>
              <w:lastRenderedPageBreak/>
              <w:t>Guandul</w:t>
            </w:r>
            <w:proofErr w:type="spellEnd"/>
          </w:p>
        </w:tc>
        <w:tc>
          <w:tcPr>
            <w:tcW w:w="134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4A4D" w:rsidRDefault="00224A4D" w:rsidP="00224A4D">
            <w:r w:rsidRPr="00947C51">
              <w:rPr>
                <w:sz w:val="20"/>
                <w:szCs w:val="20"/>
              </w:rPr>
              <w:t>3.427,58</w:t>
            </w:r>
          </w:p>
        </w:tc>
        <w:tc>
          <w:tcPr>
            <w:tcW w:w="1402" w:type="dxa"/>
            <w:tcBorders>
              <w:top w:val="single" w:sz="8" w:space="0" w:color="000000"/>
              <w:left w:val="single" w:sz="8" w:space="0" w:color="000000"/>
              <w:bottom w:val="single" w:sz="8" w:space="0" w:color="000000"/>
              <w:right w:val="single" w:sz="8" w:space="0" w:color="000000"/>
            </w:tcBorders>
            <w:vAlign w:val="center"/>
          </w:tcPr>
          <w:p w:rsidR="00224A4D" w:rsidRDefault="00CC50E5" w:rsidP="00224A4D">
            <w:pPr>
              <w:jc w:val="center"/>
              <w:rPr>
                <w:sz w:val="20"/>
                <w:szCs w:val="20"/>
              </w:rPr>
            </w:pPr>
            <w:r>
              <w:rPr>
                <w:sz w:val="20"/>
                <w:szCs w:val="20"/>
              </w:rPr>
              <w:t>1.371,03</w:t>
            </w:r>
          </w:p>
        </w:tc>
      </w:tr>
      <w:tr w:rsidR="00224A4D" w:rsidTr="00FF57D2">
        <w:trPr>
          <w:trHeight w:val="45"/>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224A4D" w:rsidRDefault="00224A4D" w:rsidP="00224A4D">
            <w:pPr>
              <w:jc w:val="center"/>
              <w:rPr>
                <w:sz w:val="20"/>
                <w:szCs w:val="20"/>
              </w:rPr>
            </w:pPr>
            <w:r>
              <w:rPr>
                <w:sz w:val="20"/>
                <w:szCs w:val="20"/>
              </w:rPr>
              <w:t>Haba</w:t>
            </w:r>
          </w:p>
        </w:tc>
        <w:tc>
          <w:tcPr>
            <w:tcW w:w="134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4A4D" w:rsidRDefault="00224A4D" w:rsidP="00224A4D">
            <w:r w:rsidRPr="00947C51">
              <w:rPr>
                <w:sz w:val="20"/>
                <w:szCs w:val="20"/>
              </w:rPr>
              <w:t>3.427,58</w:t>
            </w:r>
          </w:p>
        </w:tc>
        <w:tc>
          <w:tcPr>
            <w:tcW w:w="1402" w:type="dxa"/>
            <w:tcBorders>
              <w:top w:val="single" w:sz="8" w:space="0" w:color="000000"/>
              <w:left w:val="single" w:sz="8" w:space="0" w:color="000000"/>
              <w:bottom w:val="single" w:sz="8" w:space="0" w:color="000000"/>
              <w:right w:val="single" w:sz="8" w:space="0" w:color="000000"/>
            </w:tcBorders>
            <w:vAlign w:val="center"/>
          </w:tcPr>
          <w:p w:rsidR="00224A4D" w:rsidRDefault="00CC50E5" w:rsidP="00224A4D">
            <w:pPr>
              <w:jc w:val="center"/>
              <w:rPr>
                <w:sz w:val="20"/>
                <w:szCs w:val="20"/>
              </w:rPr>
            </w:pPr>
            <w:r>
              <w:rPr>
                <w:sz w:val="20"/>
                <w:szCs w:val="20"/>
              </w:rPr>
              <w:t>2.169,35</w:t>
            </w:r>
          </w:p>
        </w:tc>
      </w:tr>
      <w:tr w:rsidR="00224A4D" w:rsidTr="00FF57D2">
        <w:trPr>
          <w:trHeight w:val="45"/>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224A4D" w:rsidRDefault="00224A4D" w:rsidP="00224A4D">
            <w:pPr>
              <w:jc w:val="center"/>
              <w:rPr>
                <w:sz w:val="20"/>
                <w:szCs w:val="20"/>
              </w:rPr>
            </w:pPr>
            <w:r>
              <w:rPr>
                <w:sz w:val="20"/>
                <w:szCs w:val="20"/>
              </w:rPr>
              <w:t>Habichuela</w:t>
            </w:r>
          </w:p>
        </w:tc>
        <w:tc>
          <w:tcPr>
            <w:tcW w:w="134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4A4D" w:rsidRDefault="00224A4D" w:rsidP="00224A4D">
            <w:r w:rsidRPr="00947C51">
              <w:rPr>
                <w:sz w:val="20"/>
                <w:szCs w:val="20"/>
              </w:rPr>
              <w:t>3.427,58</w:t>
            </w:r>
          </w:p>
        </w:tc>
        <w:tc>
          <w:tcPr>
            <w:tcW w:w="1402" w:type="dxa"/>
            <w:tcBorders>
              <w:top w:val="single" w:sz="8" w:space="0" w:color="000000"/>
              <w:left w:val="single" w:sz="8" w:space="0" w:color="000000"/>
              <w:bottom w:val="single" w:sz="8" w:space="0" w:color="000000"/>
              <w:right w:val="single" w:sz="8" w:space="0" w:color="000000"/>
            </w:tcBorders>
            <w:vAlign w:val="center"/>
          </w:tcPr>
          <w:p w:rsidR="00224A4D" w:rsidRDefault="00CC50E5" w:rsidP="00224A4D">
            <w:pPr>
              <w:jc w:val="center"/>
              <w:rPr>
                <w:sz w:val="20"/>
                <w:szCs w:val="20"/>
              </w:rPr>
            </w:pPr>
            <w:r>
              <w:rPr>
                <w:sz w:val="20"/>
                <w:szCs w:val="20"/>
              </w:rPr>
              <w:t>477,38</w:t>
            </w:r>
          </w:p>
        </w:tc>
      </w:tr>
    </w:tbl>
    <w:p w:rsidR="00453A1E" w:rsidRDefault="00E458F7" w:rsidP="00CC50E5">
      <w:pPr>
        <w:jc w:val="center"/>
        <w:rPr>
          <w:sz w:val="18"/>
          <w:szCs w:val="18"/>
        </w:rPr>
      </w:pPr>
      <w:r>
        <w:rPr>
          <w:sz w:val="18"/>
          <w:szCs w:val="18"/>
        </w:rPr>
        <w:t>Fuente: elaboración propia</w:t>
      </w:r>
    </w:p>
    <w:p w:rsidR="00453A1E" w:rsidRDefault="00453A1E">
      <w:pPr>
        <w:pBdr>
          <w:top w:val="nil"/>
          <w:left w:val="nil"/>
          <w:bottom w:val="nil"/>
          <w:right w:val="nil"/>
          <w:between w:val="nil"/>
        </w:pBdr>
        <w:jc w:val="left"/>
        <w:rPr>
          <w:color w:val="000000"/>
        </w:rPr>
      </w:pPr>
    </w:p>
    <w:p w:rsidR="00453A1E" w:rsidRDefault="00E458F7">
      <w:pPr>
        <w:pBdr>
          <w:top w:val="nil"/>
          <w:left w:val="nil"/>
          <w:bottom w:val="nil"/>
          <w:right w:val="nil"/>
          <w:between w:val="nil"/>
        </w:pBdr>
        <w:rPr>
          <w:color w:val="000000"/>
        </w:rPr>
      </w:pPr>
      <w:r>
        <w:rPr>
          <w:color w:val="000000"/>
        </w:rPr>
        <w:t xml:space="preserve">Finalmente, a partir del indicador de gasolina, calculamos el consumo anual de ACPM y gasolina. En ese sentido, se requieren 161,86 TJ de gasolina anual, 292,33 TJ de ACPM </w:t>
      </w:r>
      <w:r w:rsidR="00354A24">
        <w:rPr>
          <w:color w:val="000000"/>
        </w:rPr>
        <w:t>y</w:t>
      </w:r>
      <w:r>
        <w:rPr>
          <w:color w:val="000000"/>
        </w:rPr>
        <w:t xml:space="preserve"> 1,19 TJ de energía eléctrica anual para el cultivo de </w:t>
      </w:r>
      <w:r>
        <w:t>legumbres</w:t>
      </w:r>
      <w:r>
        <w:rPr>
          <w:color w:val="000000"/>
        </w:rPr>
        <w:t xml:space="preserve"> a nivel nacional. </w:t>
      </w:r>
    </w:p>
    <w:p w:rsidR="00453A1E" w:rsidRDefault="00453A1E">
      <w:pPr>
        <w:pBdr>
          <w:top w:val="nil"/>
          <w:left w:val="nil"/>
          <w:bottom w:val="nil"/>
          <w:right w:val="nil"/>
          <w:between w:val="nil"/>
        </w:pBdr>
        <w:jc w:val="left"/>
        <w:rPr>
          <w:color w:val="000000"/>
          <w:sz w:val="18"/>
          <w:szCs w:val="18"/>
        </w:rPr>
      </w:pPr>
    </w:p>
    <w:p w:rsidR="00453A1E" w:rsidRDefault="00453A1E">
      <w:pPr>
        <w:pBdr>
          <w:top w:val="nil"/>
          <w:left w:val="nil"/>
          <w:bottom w:val="nil"/>
          <w:right w:val="nil"/>
          <w:between w:val="nil"/>
        </w:pBdr>
        <w:jc w:val="center"/>
      </w:pPr>
    </w:p>
    <w:p w:rsidR="00453A1E" w:rsidRDefault="00E458F7">
      <w:pPr>
        <w:pBdr>
          <w:top w:val="nil"/>
          <w:left w:val="nil"/>
          <w:bottom w:val="nil"/>
          <w:right w:val="nil"/>
          <w:between w:val="nil"/>
        </w:pBdr>
        <w:jc w:val="center"/>
      </w:pPr>
      <w:r>
        <w:rPr>
          <w:b/>
        </w:rPr>
        <w:t>Tabla 1</w:t>
      </w:r>
      <w:r w:rsidR="002D3FF8">
        <w:rPr>
          <w:b/>
        </w:rPr>
        <w:t>0</w:t>
      </w:r>
      <w:r>
        <w:t>. Consolidados energéticos en TJ para el Cultivo de Legumbres a nivel nacional</w:t>
      </w:r>
    </w:p>
    <w:tbl>
      <w:tblPr>
        <w:tblStyle w:val="a9"/>
        <w:tblW w:w="3765" w:type="dxa"/>
        <w:tblInd w:w="2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100"/>
        <w:gridCol w:w="1665"/>
      </w:tblGrid>
      <w:tr w:rsidR="00453A1E">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jc w:val="center"/>
              <w:rPr>
                <w:b/>
                <w:sz w:val="20"/>
                <w:szCs w:val="20"/>
              </w:rPr>
            </w:pPr>
            <w:r>
              <w:rPr>
                <w:b/>
                <w:color w:val="000000"/>
                <w:sz w:val="20"/>
                <w:szCs w:val="20"/>
              </w:rPr>
              <w:t>TJ/año</w:t>
            </w:r>
          </w:p>
        </w:tc>
      </w:tr>
      <w:tr w:rsidR="00453A1E">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CC50E5">
            <w:pPr>
              <w:jc w:val="center"/>
              <w:rPr>
                <w:sz w:val="20"/>
                <w:szCs w:val="20"/>
              </w:rPr>
            </w:pPr>
            <w:r>
              <w:rPr>
                <w:sz w:val="20"/>
                <w:szCs w:val="20"/>
              </w:rPr>
              <w:t>1,19</w:t>
            </w:r>
          </w:p>
        </w:tc>
      </w:tr>
      <w:tr w:rsidR="00453A1E">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ACPM</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CC50E5">
            <w:pPr>
              <w:jc w:val="center"/>
              <w:rPr>
                <w:sz w:val="20"/>
                <w:szCs w:val="20"/>
              </w:rPr>
            </w:pPr>
            <w:r>
              <w:rPr>
                <w:sz w:val="20"/>
                <w:szCs w:val="20"/>
              </w:rPr>
              <w:t>292,33</w:t>
            </w:r>
          </w:p>
        </w:tc>
      </w:tr>
      <w:tr w:rsidR="00453A1E">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CC50E5">
            <w:pPr>
              <w:jc w:val="center"/>
              <w:rPr>
                <w:sz w:val="20"/>
                <w:szCs w:val="20"/>
              </w:rPr>
            </w:pPr>
            <w:r>
              <w:rPr>
                <w:sz w:val="20"/>
                <w:szCs w:val="20"/>
              </w:rPr>
              <w:t>161,86</w:t>
            </w:r>
          </w:p>
        </w:tc>
      </w:tr>
      <w:tr w:rsidR="00453A1E">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GLP</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jc w:val="center"/>
              <w:rPr>
                <w:sz w:val="20"/>
                <w:szCs w:val="20"/>
              </w:rPr>
            </w:pPr>
            <w:r>
              <w:rPr>
                <w:sz w:val="20"/>
                <w:szCs w:val="20"/>
              </w:rPr>
              <w:t>0.00</w:t>
            </w:r>
          </w:p>
        </w:tc>
      </w:tr>
      <w:tr w:rsidR="00453A1E">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53A1E" w:rsidRDefault="00E458F7">
            <w:pPr>
              <w:jc w:val="center"/>
              <w:rPr>
                <w:sz w:val="20"/>
                <w:szCs w:val="20"/>
              </w:rPr>
            </w:pPr>
            <w:r>
              <w:rPr>
                <w:sz w:val="20"/>
                <w:szCs w:val="20"/>
              </w:rPr>
              <w:t>Gas Natural</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jc w:val="center"/>
              <w:rPr>
                <w:sz w:val="20"/>
                <w:szCs w:val="20"/>
              </w:rPr>
            </w:pPr>
            <w:r>
              <w:rPr>
                <w:sz w:val="20"/>
                <w:szCs w:val="20"/>
              </w:rPr>
              <w:t>0.00</w:t>
            </w:r>
          </w:p>
        </w:tc>
      </w:tr>
    </w:tbl>
    <w:p w:rsidR="00453A1E" w:rsidRDefault="00E458F7">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E458F7">
      <w:pPr>
        <w:pStyle w:val="Heading1"/>
        <w:numPr>
          <w:ilvl w:val="0"/>
          <w:numId w:val="2"/>
        </w:numPr>
      </w:pPr>
      <w:bookmarkStart w:id="6" w:name="_heading=h.1t3h5sf" w:colFirst="0" w:colLast="0"/>
      <w:bookmarkEnd w:id="6"/>
      <w:r>
        <w:t>Recomendaciones</w:t>
      </w:r>
    </w:p>
    <w:p w:rsidR="00453A1E" w:rsidRDefault="00453A1E"/>
    <w:p w:rsidR="00453A1E" w:rsidRDefault="00E458F7">
      <w:r>
        <w:t>En la Tabla 1</w:t>
      </w:r>
      <w:r w:rsidR="00354A24">
        <w:t>1</w:t>
      </w:r>
      <w:r>
        <w:t xml:space="preserve"> se presentan recomendaciones para mejorar la eficiencia energética del proceso productivo del Legumbres basados en la información primaria y secundaria recolectada.</w:t>
      </w:r>
    </w:p>
    <w:p w:rsidR="00453A1E" w:rsidRDefault="00453A1E"/>
    <w:p w:rsidR="00453A1E" w:rsidRDefault="00E458F7">
      <w:pPr>
        <w:pBdr>
          <w:top w:val="nil"/>
          <w:left w:val="nil"/>
          <w:bottom w:val="nil"/>
          <w:right w:val="nil"/>
          <w:between w:val="nil"/>
        </w:pBdr>
        <w:jc w:val="center"/>
      </w:pPr>
      <w:r>
        <w:rPr>
          <w:b/>
        </w:rPr>
        <w:t>Tabla 1</w:t>
      </w:r>
      <w:r w:rsidR="002D3FF8">
        <w:rPr>
          <w:b/>
        </w:rPr>
        <w:t>1</w:t>
      </w:r>
      <w:r>
        <w:rPr>
          <w:b/>
        </w:rPr>
        <w:t>.</w:t>
      </w:r>
      <w:r>
        <w:t xml:space="preserve">  Tecnologías limpias y buenas prácticas</w:t>
      </w:r>
    </w:p>
    <w:tbl>
      <w:tblPr>
        <w:tblStyle w:val="aa"/>
        <w:tblW w:w="8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736"/>
        <w:gridCol w:w="3309"/>
        <w:gridCol w:w="3439"/>
      </w:tblGrid>
      <w:tr w:rsidR="00453A1E">
        <w:trPr>
          <w:trHeight w:val="20"/>
          <w:tblHeader/>
        </w:trPr>
        <w:tc>
          <w:tcPr>
            <w:tcW w:w="1736"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rPr>
                <w:b/>
                <w:sz w:val="18"/>
                <w:szCs w:val="18"/>
              </w:rPr>
            </w:pPr>
            <w:r>
              <w:rPr>
                <w:b/>
                <w:sz w:val="18"/>
                <w:szCs w:val="18"/>
              </w:rPr>
              <w:t>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rPr>
                <w:b/>
                <w:sz w:val="18"/>
                <w:szCs w:val="18"/>
              </w:rPr>
            </w:pPr>
            <w:r>
              <w:rPr>
                <w:b/>
                <w:sz w:val="18"/>
                <w:szCs w:val="18"/>
              </w:rPr>
              <w:t>Descripción</w:t>
            </w:r>
          </w:p>
        </w:tc>
        <w:tc>
          <w:tcPr>
            <w:tcW w:w="343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53A1E" w:rsidRDefault="00E458F7">
            <w:pPr>
              <w:rPr>
                <w:b/>
                <w:sz w:val="18"/>
                <w:szCs w:val="18"/>
              </w:rPr>
            </w:pPr>
            <w:r>
              <w:rPr>
                <w:b/>
                <w:sz w:val="18"/>
                <w:szCs w:val="18"/>
              </w:rPr>
              <w:t>Be</w:t>
            </w:r>
            <w:r>
              <w:rPr>
                <w:b/>
                <w:sz w:val="18"/>
                <w:szCs w:val="18"/>
              </w:rPr>
              <w:t>neficios</w:t>
            </w:r>
          </w:p>
        </w:tc>
      </w:tr>
      <w:tr w:rsidR="00453A1E">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Cambio de 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Cambio de motores de ACPM y gasolina a motores de energía eléctrica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Reducción del uso de combustible fósil y emisiones de CO2</w:t>
            </w:r>
          </w:p>
        </w:tc>
      </w:tr>
      <w:tr w:rsidR="00453A1E">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Bombeo Solar</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 xml:space="preserve">Implementación de la energía solar en el bombeo para el proceso del riego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Reducción del uso de energía eléctrica, emisiones de CO2 e integración de energías renovables no convencionales</w:t>
            </w:r>
          </w:p>
        </w:tc>
      </w:tr>
      <w:tr w:rsidR="00453A1E">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Renovación de equipos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Cambio de equipos con antigüedades superiores a los 8 años</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sz w:val="18"/>
                <w:szCs w:val="18"/>
              </w:rPr>
              <w:t>Mayor producción y menor consumo</w:t>
            </w:r>
          </w:p>
        </w:tc>
      </w:tr>
      <w:tr w:rsidR="00453A1E">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color w:val="000000"/>
                <w:sz w:val="18"/>
                <w:szCs w:val="18"/>
              </w:rPr>
              <w:t>Gestión del agua y eficienci</w:t>
            </w:r>
            <w:r>
              <w:rPr>
                <w:color w:val="000000"/>
                <w:sz w:val="18"/>
                <w:szCs w:val="18"/>
              </w:rPr>
              <w:t>a energética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color w:val="000000"/>
                <w:sz w:val="18"/>
                <w:szCs w:val="18"/>
              </w:rPr>
              <w:t>Implementar sistemas de riego eficientes, así como fortalecer el uso de fuentes de energía renovable, como la solar o la eólica.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3A1E" w:rsidRDefault="00E458F7">
            <w:pPr>
              <w:rPr>
                <w:sz w:val="18"/>
                <w:szCs w:val="18"/>
              </w:rPr>
            </w:pPr>
            <w:r>
              <w:rPr>
                <w:color w:val="000000"/>
                <w:sz w:val="18"/>
                <w:szCs w:val="18"/>
              </w:rPr>
              <w:t>Minimizar el impacto en los recursos hídricos locales, y reducir la dependencia de combustibles fósiles y emisiones de CO</w:t>
            </w:r>
          </w:p>
        </w:tc>
      </w:tr>
    </w:tbl>
    <w:p w:rsidR="00453A1E" w:rsidRDefault="00E458F7">
      <w:pPr>
        <w:pBdr>
          <w:top w:val="nil"/>
          <w:left w:val="nil"/>
          <w:bottom w:val="nil"/>
          <w:right w:val="nil"/>
          <w:between w:val="nil"/>
        </w:pBdr>
        <w:jc w:val="center"/>
        <w:rPr>
          <w:color w:val="000000"/>
          <w:sz w:val="18"/>
          <w:szCs w:val="18"/>
        </w:rPr>
      </w:pPr>
      <w:r>
        <w:rPr>
          <w:color w:val="000000"/>
          <w:sz w:val="18"/>
          <w:szCs w:val="18"/>
        </w:rPr>
        <w:t>Fuente: elaboración propia</w:t>
      </w:r>
    </w:p>
    <w:p w:rsidR="00453A1E" w:rsidRDefault="00E458F7">
      <w:pPr>
        <w:pStyle w:val="Heading1"/>
        <w:numPr>
          <w:ilvl w:val="0"/>
          <w:numId w:val="2"/>
        </w:numPr>
      </w:pPr>
      <w:r>
        <w:t>Referencias</w:t>
      </w:r>
    </w:p>
    <w:p w:rsidR="00453A1E" w:rsidRDefault="00453A1E"/>
    <w:p w:rsidR="00453A1E" w:rsidRPr="00354A24" w:rsidRDefault="00E458F7">
      <w:r w:rsidRPr="00354A24">
        <w:t>Agronet. (2022 C.E.). Área, Producción y Rendimiento Nacional por Cultivo.</w:t>
      </w:r>
    </w:p>
    <w:p w:rsidR="00453A1E" w:rsidRPr="00354A24" w:rsidRDefault="00453A1E">
      <w:pPr>
        <w:ind w:left="720" w:hanging="480"/>
      </w:pPr>
    </w:p>
    <w:p w:rsidR="00453A1E" w:rsidRPr="00354A24" w:rsidRDefault="00E458F7">
      <w:r w:rsidRPr="00354A24">
        <w:rPr>
          <w:lang w:val="pt-BR"/>
        </w:rPr>
        <w:t xml:space="preserve">Quintero Osorno, C. A. &amp; Quiroga Velasco, L. F. (2017). </w:t>
      </w:r>
      <w:r w:rsidRPr="00354A24">
        <w:t>Estimación del Potencial Energético a partir de la Biomasa Primaria Agrícola en el Departamento de Cundinamarca. Recuperado de: http://hdl.handle.net/11349/5703.</w:t>
      </w:r>
    </w:p>
    <w:p w:rsidR="00453A1E" w:rsidRDefault="00453A1E" w:rsidP="00354A24">
      <w:pPr>
        <w:pBdr>
          <w:top w:val="nil"/>
          <w:left w:val="nil"/>
          <w:bottom w:val="nil"/>
          <w:right w:val="nil"/>
          <w:between w:val="nil"/>
        </w:pBdr>
        <w:spacing w:line="360" w:lineRule="auto"/>
        <w:ind w:left="720" w:hanging="720"/>
        <w:rPr>
          <w:color w:val="000000"/>
          <w:sz w:val="24"/>
          <w:szCs w:val="24"/>
        </w:rPr>
      </w:pPr>
    </w:p>
    <w:p w:rsidR="00453A1E" w:rsidRDefault="00453A1E">
      <w:pPr>
        <w:ind w:left="720" w:hanging="480"/>
      </w:pPr>
    </w:p>
    <w:p w:rsidR="00453A1E" w:rsidRDefault="00E458F7">
      <w:r>
        <w:t> </w:t>
      </w:r>
    </w:p>
    <w:sectPr w:rsidR="00453A1E">
      <w:headerReference w:type="default" r:id="rId13"/>
      <w:footerReference w:type="default" r:id="rId14"/>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58F7" w:rsidRDefault="00E458F7">
      <w:r>
        <w:separator/>
      </w:r>
    </w:p>
  </w:endnote>
  <w:endnote w:type="continuationSeparator" w:id="0">
    <w:p w:rsidR="00E458F7" w:rsidRDefault="00E458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3A1E" w:rsidRDefault="00E458F7">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sidR="0034586A">
      <w:rPr>
        <w:color w:val="000000"/>
      </w:rPr>
      <w:fldChar w:fldCharType="separate"/>
    </w:r>
    <w:r w:rsidR="0034586A">
      <w:rPr>
        <w:noProof/>
        <w:color w:val="000000"/>
      </w:rPr>
      <w:t>1</w:t>
    </w:r>
    <w:r>
      <w:rPr>
        <w:color w:val="000000"/>
      </w:rPr>
      <w:fldChar w:fldCharType="end"/>
    </w:r>
  </w:p>
  <w:p w:rsidR="00453A1E" w:rsidRDefault="00453A1E">
    <w:pPr>
      <w:pBdr>
        <w:top w:val="nil"/>
        <w:left w:val="nil"/>
        <w:bottom w:val="nil"/>
        <w:right w:val="nil"/>
        <w:between w:val="nil"/>
      </w:pBdr>
      <w:tabs>
        <w:tab w:val="center" w:pos="4252"/>
        <w:tab w:val="right" w:pos="8504"/>
      </w:tabs>
      <w:rPr>
        <w:color w:val="000000"/>
      </w:rPr>
    </w:pPr>
  </w:p>
  <w:p w:rsidR="00453A1E" w:rsidRDefault="00453A1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58F7" w:rsidRDefault="00E458F7">
      <w:r>
        <w:separator/>
      </w:r>
    </w:p>
  </w:footnote>
  <w:footnote w:type="continuationSeparator" w:id="0">
    <w:p w:rsidR="00E458F7" w:rsidRDefault="00E458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3A1E" w:rsidRDefault="00E458F7">
    <w:pPr>
      <w:pBdr>
        <w:top w:val="nil"/>
        <w:left w:val="nil"/>
        <w:bottom w:val="nil"/>
        <w:right w:val="nil"/>
        <w:between w:val="nil"/>
      </w:pBdr>
      <w:tabs>
        <w:tab w:val="center" w:pos="4252"/>
        <w:tab w:val="right" w:pos="8504"/>
      </w:tabs>
      <w:rPr>
        <w:color w:val="000000"/>
        <w:sz w:val="36"/>
        <w:szCs w:val="36"/>
      </w:rPr>
    </w:pPr>
    <w:r>
      <w:rPr>
        <w:sz w:val="28"/>
        <w:szCs w:val="28"/>
      </w:rPr>
      <w:t xml:space="preserve">Cultivo de legumbres </w:t>
    </w:r>
    <w:r>
      <w:rPr>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-305433</wp:posOffset>
          </wp:positionV>
          <wp:extent cx="2169160" cy="555625"/>
          <wp:effectExtent l="0" t="0" r="0" b="0"/>
          <wp:wrapSquare wrapText="bothSides" distT="0" distB="0" distL="114300" distR="11430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p w:rsidR="00453A1E" w:rsidRDefault="00453A1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852DCA"/>
    <w:multiLevelType w:val="multilevel"/>
    <w:tmpl w:val="9F44A38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A943561"/>
    <w:multiLevelType w:val="multilevel"/>
    <w:tmpl w:val="00E80966"/>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3A1E"/>
    <w:rsid w:val="00224A4D"/>
    <w:rsid w:val="002A673C"/>
    <w:rsid w:val="002D3FF8"/>
    <w:rsid w:val="0034586A"/>
    <w:rsid w:val="00354A24"/>
    <w:rsid w:val="00453043"/>
    <w:rsid w:val="00453A1E"/>
    <w:rsid w:val="00522ACC"/>
    <w:rsid w:val="00601D2E"/>
    <w:rsid w:val="00CC50E5"/>
    <w:rsid w:val="00E458F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36225A"/>
  <w15:docId w15:val="{640FE90F-4A7B-4513-BA78-D8792E78E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YybFHtzLl0k6kqzocyiwLfRyBQ==">CgMxLjAyCGguZ2pkZ3hzMgloLjMwajB6bGwyCWguM3pueXNoNzIJaC4yZXQ5MnAwMghoLnR5amN3dDIJaC4xdDNoNXNmOAByITFNX3g1VUJGQXVfaHEtbzI2WFUwREpmby1NSjZ3eERWYg==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2709</Words>
  <Characters>14900</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2024-01-24T02:54:00Z</dcterms:created>
  <dcterms:modified xsi:type="dcterms:W3CDTF">2024-01-24T02:54:00Z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