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2DC3" w:rsidRDefault="00772DC3">
      <w:bookmarkStart w:id="0" w:name="_GoBack"/>
      <w:bookmarkEnd w:id="0"/>
    </w:p>
    <w:p w:rsidR="00772DC3" w:rsidRDefault="0033253C">
      <w:pPr>
        <w:pStyle w:val="Heading1"/>
        <w:numPr>
          <w:ilvl w:val="0"/>
          <w:numId w:val="1"/>
        </w:numPr>
      </w:pPr>
      <w:r>
        <w:t>Grupo Homogéneo: A</w:t>
      </w:r>
      <w:r w:rsidR="00D455D0">
        <w:t>bejas</w:t>
      </w:r>
    </w:p>
    <w:p w:rsidR="00772DC3" w:rsidRDefault="0033253C">
      <w:r>
        <w:t>El grupo homogéneo de</w:t>
      </w:r>
      <w:r w:rsidR="00126968">
        <w:t xml:space="preserve"> abejas </w:t>
      </w:r>
      <w:r>
        <w:t>engloba el CIIU 0</w:t>
      </w:r>
      <w:r w:rsidR="00D455D0">
        <w:t>149</w:t>
      </w:r>
      <w:r>
        <w:t>, el cual</w:t>
      </w:r>
      <w:r w:rsidR="00126968">
        <w:t xml:space="preserve"> se denomina Cría de otros animales, sin embargo para el grupo </w:t>
      </w:r>
      <w:r w:rsidR="004B0A50">
        <w:t>homogéneo</w:t>
      </w:r>
      <w:r w:rsidR="00126968">
        <w:t xml:space="preserve"> en estudio</w:t>
      </w:r>
      <w:r w:rsidR="004B0A50">
        <w:t xml:space="preserve"> se </w:t>
      </w:r>
      <w:r w:rsidR="00C25594">
        <w:t>analizará</w:t>
      </w:r>
      <w:r w:rsidR="004B0A50">
        <w:t xml:space="preserve"> la apicultura</w:t>
      </w:r>
      <w:r>
        <w:t>. En este contexto, el proceso productivo que se va a evaluar tiene como producto final</w:t>
      </w:r>
      <w:r w:rsidR="00C25594">
        <w:t xml:space="preserve"> la miel cruda</w:t>
      </w:r>
      <w:r>
        <w:t>,</w:t>
      </w:r>
      <w:r w:rsidR="00C25594">
        <w:t xml:space="preserve"> la cual es la materia prima de la industria manufacturera de la miel</w:t>
      </w:r>
      <w:r>
        <w:t xml:space="preserve">. </w:t>
      </w:r>
    </w:p>
    <w:p w:rsidR="00C25594" w:rsidRDefault="00C25594"/>
    <w:p w:rsidR="00772DC3" w:rsidRDefault="0033253C">
      <w:r>
        <w:t xml:space="preserve">Como se detalla en la Tabla 1, </w:t>
      </w:r>
      <w:r w:rsidR="00A46EC6">
        <w:t>la apicultura</w:t>
      </w:r>
      <w:r>
        <w:t xml:space="preserve"> se encuentra principalmente en el piso térmico templado</w:t>
      </w:r>
      <w:r w:rsidR="00A46EC6">
        <w:t xml:space="preserve"> y frio</w:t>
      </w:r>
      <w:r>
        <w:t xml:space="preserve"> y el principal residuo de la producción primaria es la</w:t>
      </w:r>
      <w:r w:rsidR="00A46EC6">
        <w:t xml:space="preserve"> cera de abeja. 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</w:rPr>
      </w:pPr>
      <w:bookmarkStart w:id="1" w:name="_heading=h.gjdgxs" w:colFirst="0" w:colLast="0"/>
      <w:bookmarkEnd w:id="1"/>
      <w:r>
        <w:rPr>
          <w:b/>
        </w:rPr>
        <w:t>Tabla 1.</w:t>
      </w:r>
      <w:r>
        <w:t xml:space="preserve">  Descripción del grupo CIIU</w:t>
      </w:r>
    </w:p>
    <w:tbl>
      <w:tblPr>
        <w:tblStyle w:val="a"/>
        <w:tblW w:w="8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71"/>
        <w:gridCol w:w="1967"/>
        <w:gridCol w:w="1417"/>
        <w:gridCol w:w="1675"/>
        <w:gridCol w:w="1864"/>
      </w:tblGrid>
      <w:tr w:rsidR="00772DC3">
        <w:tc>
          <w:tcPr>
            <w:tcW w:w="1571" w:type="dxa"/>
            <w:shd w:val="clear" w:color="auto" w:fill="25A18E"/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Descripción</w:t>
            </w:r>
          </w:p>
        </w:tc>
        <w:tc>
          <w:tcPr>
            <w:tcW w:w="1967" w:type="dxa"/>
            <w:shd w:val="clear" w:color="auto" w:fill="25A18E"/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Producto</w:t>
            </w:r>
          </w:p>
        </w:tc>
        <w:tc>
          <w:tcPr>
            <w:tcW w:w="1417" w:type="dxa"/>
            <w:shd w:val="clear" w:color="auto" w:fill="25A18E"/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Residuos</w:t>
            </w:r>
          </w:p>
        </w:tc>
        <w:tc>
          <w:tcPr>
            <w:tcW w:w="1675" w:type="dxa"/>
            <w:shd w:val="clear" w:color="auto" w:fill="25A18E"/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Piso térmico</w:t>
            </w:r>
          </w:p>
        </w:tc>
        <w:tc>
          <w:tcPr>
            <w:tcW w:w="1864" w:type="dxa"/>
            <w:shd w:val="clear" w:color="auto" w:fill="25A18E"/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Grupo homogéneo</w:t>
            </w:r>
          </w:p>
        </w:tc>
      </w:tr>
      <w:tr w:rsidR="00772DC3">
        <w:trPr>
          <w:trHeight w:val="280"/>
        </w:trPr>
        <w:tc>
          <w:tcPr>
            <w:tcW w:w="1571" w:type="dxa"/>
            <w:vAlign w:val="center"/>
          </w:tcPr>
          <w:p w:rsidR="00772DC3" w:rsidRDefault="00A46EC6" w:rsidP="00A46E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Apicultura</w:t>
            </w:r>
          </w:p>
        </w:tc>
        <w:tc>
          <w:tcPr>
            <w:tcW w:w="1967" w:type="dxa"/>
            <w:vAlign w:val="center"/>
          </w:tcPr>
          <w:p w:rsidR="00772DC3" w:rsidRDefault="00A46EC6" w:rsidP="00A46E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Miel cruda</w:t>
            </w:r>
          </w:p>
        </w:tc>
        <w:tc>
          <w:tcPr>
            <w:tcW w:w="1417" w:type="dxa"/>
            <w:vAlign w:val="center"/>
          </w:tcPr>
          <w:p w:rsidR="00772DC3" w:rsidRDefault="00A46EC6" w:rsidP="00A46E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Cera de abeja</w:t>
            </w:r>
          </w:p>
        </w:tc>
        <w:tc>
          <w:tcPr>
            <w:tcW w:w="1675" w:type="dxa"/>
            <w:vAlign w:val="center"/>
          </w:tcPr>
          <w:p w:rsidR="00772DC3" w:rsidRDefault="0033253C" w:rsidP="00A46E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Templado</w:t>
            </w:r>
            <w:r w:rsidR="00A46EC6">
              <w:rPr>
                <w:sz w:val="20"/>
                <w:szCs w:val="20"/>
              </w:rPr>
              <w:t>/frío</w:t>
            </w:r>
          </w:p>
        </w:tc>
        <w:tc>
          <w:tcPr>
            <w:tcW w:w="1864" w:type="dxa"/>
            <w:vAlign w:val="center"/>
          </w:tcPr>
          <w:p w:rsidR="00772DC3" w:rsidRDefault="00A46EC6" w:rsidP="00A46E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Abeja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33253C">
      <w:pPr>
        <w:pStyle w:val="Heading1"/>
        <w:numPr>
          <w:ilvl w:val="0"/>
          <w:numId w:val="1"/>
        </w:numPr>
      </w:pPr>
      <w:bookmarkStart w:id="2" w:name="_heading=h.30j0zll" w:colFirst="0" w:colLast="0"/>
      <w:bookmarkEnd w:id="2"/>
      <w:r>
        <w:t>Generalidades del sector</w:t>
      </w:r>
    </w:p>
    <w:p w:rsidR="00772DC3" w:rsidRDefault="0033253C">
      <w:r>
        <w:t>Basados en l</w:t>
      </w:r>
      <w:r w:rsidR="00720667">
        <w:t>os datos expuestos en el informe</w:t>
      </w:r>
      <w:r w:rsidR="00095B99">
        <w:t xml:space="preserve"> del 2020 </w:t>
      </w:r>
      <w:r w:rsidR="00720667">
        <w:t xml:space="preserve">denominado </w:t>
      </w:r>
      <w:r w:rsidR="00095B99">
        <w:t>Cadenas</w:t>
      </w:r>
      <w:r w:rsidR="00720667">
        <w:t xml:space="preserve"> de las abejas y la Apicultura elaborado por el </w:t>
      </w:r>
      <w:r w:rsidR="00095B99">
        <w:t>Ministerio</w:t>
      </w:r>
      <w:r w:rsidR="00720667">
        <w:t xml:space="preserve"> de Agricultura, </w:t>
      </w:r>
      <w:r>
        <w:t xml:space="preserve">se define la información sobre </w:t>
      </w:r>
      <w:r w:rsidR="00095B99">
        <w:t>número de colmenas en Colombia, y su rendimiento</w:t>
      </w:r>
      <w:r w:rsidR="0007297D">
        <w:t xml:space="preserve">. </w:t>
      </w:r>
      <w:r>
        <w:t>Como se ilustra en la Tabla 2, el</w:t>
      </w:r>
      <w:r w:rsidR="0007297D">
        <w:t xml:space="preserve"> número total de colmenas </w:t>
      </w:r>
      <w:r>
        <w:t xml:space="preserve">en Colombia asciende a </w:t>
      </w:r>
      <w:r w:rsidR="0007297D">
        <w:t>135.117</w:t>
      </w:r>
      <w:r>
        <w:t>. Adicionalmente a lo expuesto, el rendimiento global nacional promedio de</w:t>
      </w:r>
      <w:r w:rsidR="002214F2">
        <w:t xml:space="preserve">l sector de Apicultura </w:t>
      </w:r>
      <w:r>
        <w:t>alcanza l</w:t>
      </w:r>
      <w:r w:rsidR="002214F2">
        <w:t>os 29 kilogramos de miel cruda por colmena</w:t>
      </w:r>
      <w:r>
        <w:t>.</w:t>
      </w:r>
    </w:p>
    <w:p w:rsidR="00772DC3" w:rsidRDefault="00772DC3"/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 xml:space="preserve">Tabla 2. </w:t>
      </w:r>
      <w:r>
        <w:t xml:space="preserve"> Datos nacionales de </w:t>
      </w:r>
      <w:r w:rsidR="00057EC6">
        <w:t>Apicultura</w:t>
      </w:r>
    </w:p>
    <w:tbl>
      <w:tblPr>
        <w:tblStyle w:val="a0"/>
        <w:tblW w:w="547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80"/>
        <w:gridCol w:w="1680"/>
        <w:gridCol w:w="1515"/>
      </w:tblGrid>
      <w:tr w:rsidR="0007297D" w:rsidTr="0007297D">
        <w:trPr>
          <w:jc w:val="center"/>
        </w:trPr>
        <w:tc>
          <w:tcPr>
            <w:tcW w:w="2280" w:type="dxa"/>
            <w:shd w:val="clear" w:color="auto" w:fill="25A18E"/>
            <w:vAlign w:val="center"/>
          </w:tcPr>
          <w:p w:rsidR="0007297D" w:rsidRDefault="0007297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Tipo de producto</w:t>
            </w:r>
          </w:p>
        </w:tc>
        <w:tc>
          <w:tcPr>
            <w:tcW w:w="1680" w:type="dxa"/>
            <w:shd w:val="clear" w:color="auto" w:fill="25A18E"/>
            <w:vAlign w:val="center"/>
          </w:tcPr>
          <w:p w:rsidR="0007297D" w:rsidRPr="0007297D" w:rsidRDefault="0007297D">
            <w:pPr>
              <w:jc w:val="center"/>
              <w:rPr>
                <w:b/>
                <w:sz w:val="20"/>
                <w:szCs w:val="20"/>
              </w:rPr>
            </w:pPr>
            <w:r w:rsidRPr="0007297D">
              <w:rPr>
                <w:b/>
                <w:sz w:val="20"/>
                <w:szCs w:val="20"/>
              </w:rPr>
              <w:t>Cabezas</w:t>
            </w:r>
          </w:p>
        </w:tc>
        <w:tc>
          <w:tcPr>
            <w:tcW w:w="1515" w:type="dxa"/>
            <w:shd w:val="clear" w:color="auto" w:fill="25A18E"/>
          </w:tcPr>
          <w:p w:rsidR="0007297D" w:rsidRDefault="0007297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Rendimiento (Kg/Colmena)</w:t>
            </w:r>
          </w:p>
        </w:tc>
      </w:tr>
      <w:tr w:rsidR="0007297D" w:rsidTr="0007297D">
        <w:trPr>
          <w:jc w:val="center"/>
        </w:trPr>
        <w:tc>
          <w:tcPr>
            <w:tcW w:w="2280" w:type="dxa"/>
          </w:tcPr>
          <w:p w:rsidR="0007297D" w:rsidRDefault="0007297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Número de colmenas</w:t>
            </w:r>
          </w:p>
        </w:tc>
        <w:tc>
          <w:tcPr>
            <w:tcW w:w="1680" w:type="dxa"/>
          </w:tcPr>
          <w:p w:rsidR="0007297D" w:rsidRPr="0007297D" w:rsidRDefault="0007297D">
            <w:pPr>
              <w:jc w:val="center"/>
              <w:rPr>
                <w:sz w:val="20"/>
                <w:szCs w:val="20"/>
              </w:rPr>
            </w:pPr>
            <w:r w:rsidRPr="0007297D">
              <w:rPr>
                <w:sz w:val="20"/>
                <w:szCs w:val="20"/>
              </w:rPr>
              <w:t>135.117</w:t>
            </w:r>
          </w:p>
        </w:tc>
        <w:tc>
          <w:tcPr>
            <w:tcW w:w="1515" w:type="dxa"/>
          </w:tcPr>
          <w:p w:rsidR="0007297D" w:rsidRPr="0007297D" w:rsidRDefault="0007297D">
            <w:pPr>
              <w:tabs>
                <w:tab w:val="center" w:pos="2015"/>
              </w:tabs>
              <w:jc w:val="center"/>
              <w:rPr>
                <w:sz w:val="20"/>
                <w:szCs w:val="20"/>
              </w:rPr>
            </w:pPr>
            <w:r w:rsidRPr="0007297D">
              <w:rPr>
                <w:sz w:val="20"/>
                <w:szCs w:val="20"/>
              </w:rPr>
              <w:t>29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772DC3" w:rsidRDefault="000000ED">
      <w:r w:rsidRPr="000000ED">
        <w:t>En el mapa siguiente, se detallan minuciosamente los principales departamentos productores de miel cruda, destacándose especialmente en las regiones Andina, Caribe y Orinoquía. Liderando este panorama se encuentran los departamentos del Meta, Antioquia, Sucre, Córdoba y Huila, los cuales en conjunto contribuyen con el 52% de la producción nacional de miel cruda. Además, en Colombia se estima que alrededor de 3</w:t>
      </w:r>
      <w:r>
        <w:t>.</w:t>
      </w:r>
      <w:r w:rsidRPr="000000ED">
        <w:t>000 apicultores desempeñan un papel crucial en este sector, generando 3</w:t>
      </w:r>
      <w:r>
        <w:t>.</w:t>
      </w:r>
      <w:r w:rsidRPr="000000ED">
        <w:t>000 empleos fijos y 6</w:t>
      </w:r>
      <w:r>
        <w:t>.</w:t>
      </w:r>
      <w:r w:rsidRPr="000000ED">
        <w:t>000 empleos ocasionales. La creación de empleos fijos resulta de las labores de revisión y mantenimiento de apiarios, mientras que los empleos ocasionales surgen durante la temporada de cosecha.</w:t>
      </w:r>
    </w:p>
    <w:p w:rsidR="00772DC3" w:rsidRDefault="00772DC3"/>
    <w:p w:rsidR="00772DC3" w:rsidRDefault="00772DC3"/>
    <w:p w:rsidR="00772DC3" w:rsidRDefault="00772DC3"/>
    <w:p w:rsidR="00772DC3" w:rsidRDefault="00772DC3"/>
    <w:p w:rsidR="00772DC3" w:rsidRDefault="00772DC3"/>
    <w:p w:rsidR="00641325" w:rsidRDefault="00641325"/>
    <w:p w:rsidR="00641325" w:rsidRDefault="00641325"/>
    <w:p w:rsidR="00641325" w:rsidRDefault="00641325"/>
    <w:p w:rsidR="00641325" w:rsidRDefault="00641325"/>
    <w:p w:rsidR="00641325" w:rsidRDefault="00641325"/>
    <w:p w:rsidR="00641325" w:rsidRDefault="00641325"/>
    <w:p w:rsidR="00772DC3" w:rsidRDefault="00772DC3"/>
    <w:p w:rsidR="00772DC3" w:rsidRDefault="00772DC3"/>
    <w:p w:rsidR="00772DC3" w:rsidRDefault="00772DC3"/>
    <w:p w:rsidR="00772DC3" w:rsidRDefault="00772DC3"/>
    <w:p w:rsidR="008D53B5" w:rsidRDefault="008D53B5"/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i/>
          <w:color w:val="44546A"/>
          <w:sz w:val="18"/>
          <w:szCs w:val="18"/>
        </w:rPr>
        <w:t xml:space="preserve">   </w:t>
      </w:r>
      <w:r>
        <w:t xml:space="preserve">   </w:t>
      </w:r>
      <w:r>
        <w:rPr>
          <w:b/>
        </w:rPr>
        <w:t xml:space="preserve">    Figura 1. </w:t>
      </w:r>
      <w:r w:rsidR="002214F2">
        <w:t>Zonas productoras en Colombia</w:t>
      </w:r>
    </w:p>
    <w:p w:rsidR="00772DC3" w:rsidRDefault="00641325">
      <w:pPr>
        <w:jc w:val="center"/>
      </w:pPr>
      <w:r>
        <w:rPr>
          <w:noProof/>
        </w:rPr>
        <w:drawing>
          <wp:inline distT="0" distB="0" distL="0" distR="0">
            <wp:extent cx="5186046" cy="49434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0-03-31 Cifras Sectoriales-7_page-0001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76" t="16931"/>
                    <a:stretch/>
                  </pic:blipFill>
                  <pic:spPr bwMode="auto">
                    <a:xfrm>
                      <a:off x="0" y="0"/>
                      <a:ext cx="5201770" cy="4958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Fuente: </w:t>
      </w:r>
      <w:r w:rsidR="00DD6DBC">
        <w:rPr>
          <w:color w:val="000000"/>
          <w:sz w:val="18"/>
          <w:szCs w:val="18"/>
        </w:rPr>
        <w:t>Ministerio de Agricultura, 2020</w:t>
      </w:r>
    </w:p>
    <w:p w:rsidR="00772DC3" w:rsidRDefault="0033253C">
      <w:pPr>
        <w:keepNext/>
        <w:keepLines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0" w:after="80"/>
      </w:pPr>
      <w:bookmarkStart w:id="3" w:name="_heading=h.1fob9te" w:colFirst="0" w:colLast="0"/>
      <w:bookmarkEnd w:id="3"/>
      <w:r>
        <w:rPr>
          <w:b/>
          <w:color w:val="000000"/>
          <w:sz w:val="24"/>
          <w:szCs w:val="24"/>
        </w:rPr>
        <w:t>Descripción del proceso productivo</w:t>
      </w:r>
    </w:p>
    <w:p w:rsidR="00772DC3" w:rsidRDefault="0033253C">
      <w:r>
        <w:t>A partir de la información secundaria recopilada, se han identificado cuatro</w:t>
      </w:r>
      <w:r w:rsidR="003B05F9">
        <w:t xml:space="preserve"> (4) </w:t>
      </w:r>
      <w:r>
        <w:t>procesos fundamentales en el ciclo productivo de</w:t>
      </w:r>
      <w:r w:rsidR="003B05F9">
        <w:t xml:space="preserve"> la producción de miel</w:t>
      </w:r>
      <w:r>
        <w:t xml:space="preserve">. El primero de ellos es </w:t>
      </w:r>
      <w:r w:rsidR="00117A78">
        <w:t xml:space="preserve">la selección de </w:t>
      </w:r>
      <w:r w:rsidR="00547220">
        <w:t xml:space="preserve">la </w:t>
      </w:r>
      <w:r w:rsidR="00117A78">
        <w:t>zona y adecuación del apiario, para lo cual se puede emplear guadaña o hacha, dependiendo del tamaño del productor</w:t>
      </w:r>
      <w:r w:rsidR="00547220">
        <w:t xml:space="preserve">. Seguido de lo anterior continua el proceso de </w:t>
      </w:r>
      <w:r w:rsidR="00C87BAF">
        <w:t>preparación</w:t>
      </w:r>
      <w:r w:rsidR="00547220">
        <w:t xml:space="preserve">, selección e instalación de colmenas, para ello el proceso </w:t>
      </w:r>
      <w:r w:rsidR="00980354">
        <w:t xml:space="preserve">resulta ser manual y no se identifican equipos específicos para </w:t>
      </w:r>
      <w:r w:rsidR="00C87BAF">
        <w:t>su desarrollo.</w:t>
      </w:r>
    </w:p>
    <w:p w:rsidR="00980354" w:rsidRDefault="00980354"/>
    <w:p w:rsidR="00C87BAF" w:rsidRDefault="00C87BAF" w:rsidP="00C87BAF">
      <w:pPr>
        <w:pBdr>
          <w:top w:val="nil"/>
          <w:left w:val="nil"/>
          <w:bottom w:val="nil"/>
          <w:right w:val="nil"/>
          <w:between w:val="nil"/>
        </w:pBdr>
      </w:pPr>
      <w:r>
        <w:t>Prosigue el ciclo con las fases de alimentación, mantenimiento y limpieza de la colmena. En esta última, se utilizan diversos equipos como guadañas, hidrolavadoras, flameadores y/o ahumadores. En lo que respecta a la alimentación, esta se realiza de forma manual.</w:t>
      </w:r>
    </w:p>
    <w:p w:rsidR="00C87BAF" w:rsidRDefault="00C87BAF" w:rsidP="00C87BAF">
      <w:pPr>
        <w:pBdr>
          <w:top w:val="nil"/>
          <w:left w:val="nil"/>
          <w:bottom w:val="nil"/>
          <w:right w:val="nil"/>
          <w:between w:val="nil"/>
        </w:pBdr>
      </w:pPr>
    </w:p>
    <w:p w:rsidR="00772DC3" w:rsidRDefault="00C87BAF" w:rsidP="00C87BAF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  <w:r>
        <w:t>Finalmente, el proceso culmina con la extracción de la miel, que consta de tres subprocesos: desoperculado, donde se emplean cuchillos eléctricos; extracción de miel mediante centrífuga o extractores; y decantación a través de decantadores y filtros.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D6231E" w:rsidRDefault="00D6231E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D3170E" w:rsidRDefault="00D3170E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D3170E" w:rsidRDefault="00D3170E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lastRenderedPageBreak/>
        <w:t xml:space="preserve">Tabla 3. </w:t>
      </w:r>
      <w:r>
        <w:t xml:space="preserve"> Descripción de procesos productivos</w:t>
      </w:r>
    </w:p>
    <w:tbl>
      <w:tblPr>
        <w:tblStyle w:val="a1"/>
        <w:tblW w:w="7230" w:type="dxa"/>
        <w:tblInd w:w="7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65"/>
        <w:gridCol w:w="2100"/>
        <w:gridCol w:w="3465"/>
      </w:tblGrid>
      <w:tr w:rsidR="00772DC3" w:rsidRPr="003B05F9">
        <w:trPr>
          <w:trHeight w:val="73"/>
        </w:trPr>
        <w:tc>
          <w:tcPr>
            <w:tcW w:w="1665" w:type="dxa"/>
            <w:shd w:val="clear" w:color="auto" w:fill="25A18E"/>
            <w:vAlign w:val="center"/>
          </w:tcPr>
          <w:p w:rsidR="00772DC3" w:rsidRPr="003B05F9" w:rsidRDefault="0033253C">
            <w:pPr>
              <w:jc w:val="center"/>
              <w:rPr>
                <w:sz w:val="20"/>
                <w:szCs w:val="20"/>
              </w:rPr>
            </w:pPr>
            <w:r w:rsidRPr="003B05F9">
              <w:rPr>
                <w:b/>
                <w:sz w:val="20"/>
                <w:szCs w:val="20"/>
              </w:rPr>
              <w:t>Proceso</w:t>
            </w:r>
          </w:p>
        </w:tc>
        <w:tc>
          <w:tcPr>
            <w:tcW w:w="2100" w:type="dxa"/>
            <w:shd w:val="clear" w:color="auto" w:fill="25A18E"/>
            <w:vAlign w:val="center"/>
          </w:tcPr>
          <w:p w:rsidR="00772DC3" w:rsidRPr="003B05F9" w:rsidRDefault="0033253C">
            <w:pPr>
              <w:jc w:val="center"/>
              <w:rPr>
                <w:sz w:val="20"/>
                <w:szCs w:val="20"/>
              </w:rPr>
            </w:pPr>
            <w:r w:rsidRPr="003B05F9">
              <w:rPr>
                <w:b/>
                <w:sz w:val="20"/>
                <w:szCs w:val="20"/>
              </w:rPr>
              <w:t>Subproceso</w:t>
            </w:r>
          </w:p>
        </w:tc>
        <w:tc>
          <w:tcPr>
            <w:tcW w:w="3465" w:type="dxa"/>
            <w:shd w:val="clear" w:color="auto" w:fill="25A18E"/>
            <w:vAlign w:val="center"/>
          </w:tcPr>
          <w:p w:rsidR="00772DC3" w:rsidRPr="003B05F9" w:rsidRDefault="0033253C">
            <w:pPr>
              <w:jc w:val="center"/>
              <w:rPr>
                <w:sz w:val="20"/>
                <w:szCs w:val="20"/>
              </w:rPr>
            </w:pPr>
            <w:r w:rsidRPr="003B05F9">
              <w:rPr>
                <w:b/>
                <w:sz w:val="20"/>
                <w:szCs w:val="20"/>
              </w:rPr>
              <w:t>Tecnología y/o equipo</w:t>
            </w:r>
          </w:p>
        </w:tc>
      </w:tr>
      <w:tr w:rsidR="00187410" w:rsidRPr="003B05F9" w:rsidTr="00B03B26">
        <w:trPr>
          <w:trHeight w:val="284"/>
        </w:trPr>
        <w:tc>
          <w:tcPr>
            <w:tcW w:w="1665" w:type="dxa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Selección de zona y adecuación de apiario</w:t>
            </w:r>
          </w:p>
        </w:tc>
        <w:tc>
          <w:tcPr>
            <w:tcW w:w="2100" w:type="dxa"/>
            <w:shd w:val="clear" w:color="auto" w:fill="auto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</w:rPr>
            </w:pPr>
          </w:p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</w:rPr>
              <w:t>Análisis del sitio de instalación</w:t>
            </w:r>
          </w:p>
        </w:tc>
        <w:tc>
          <w:tcPr>
            <w:tcW w:w="3465" w:type="dxa"/>
            <w:shd w:val="clear" w:color="auto" w:fill="FFFFFF"/>
            <w:vAlign w:val="center"/>
          </w:tcPr>
          <w:p w:rsidR="00187410" w:rsidRPr="003B05F9" w:rsidRDefault="00117A78" w:rsidP="001874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Guadaña</w:t>
            </w:r>
            <w:r w:rsidR="00547220">
              <w:rPr>
                <w:sz w:val="20"/>
                <w:szCs w:val="20"/>
              </w:rPr>
              <w:t>n, hacha</w:t>
            </w:r>
          </w:p>
        </w:tc>
      </w:tr>
      <w:tr w:rsidR="00187410" w:rsidRPr="003B05F9" w:rsidTr="007A0291">
        <w:trPr>
          <w:trHeight w:val="284"/>
        </w:trPr>
        <w:tc>
          <w:tcPr>
            <w:tcW w:w="1665" w:type="dxa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Preparación, selección e instalación de colmenas</w:t>
            </w:r>
          </w:p>
        </w:tc>
        <w:tc>
          <w:tcPr>
            <w:tcW w:w="2100" w:type="dxa"/>
            <w:shd w:val="clear" w:color="auto" w:fill="auto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</w:rPr>
            </w:pPr>
          </w:p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</w:rPr>
              <w:t>Armar colmenas</w:t>
            </w:r>
          </w:p>
        </w:tc>
        <w:tc>
          <w:tcPr>
            <w:tcW w:w="3465" w:type="dxa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</w:p>
        </w:tc>
      </w:tr>
      <w:tr w:rsidR="00187410" w:rsidRPr="003B05F9" w:rsidTr="00187410">
        <w:trPr>
          <w:trHeight w:val="555"/>
        </w:trPr>
        <w:tc>
          <w:tcPr>
            <w:tcW w:w="1665" w:type="dxa"/>
            <w:vMerge w:val="restart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Alimentación, mantenimiento y limpieza de la colmena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Complementar alimento de abejas</w:t>
            </w:r>
          </w:p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465" w:type="dxa"/>
            <w:vMerge w:val="restart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</w:rPr>
              <w:t>Flameador o Ahumado</w:t>
            </w:r>
          </w:p>
        </w:tc>
      </w:tr>
      <w:tr w:rsidR="00187410" w:rsidRPr="003B05F9">
        <w:trPr>
          <w:trHeight w:val="555"/>
        </w:trPr>
        <w:tc>
          <w:tcPr>
            <w:tcW w:w="1665" w:type="dxa"/>
            <w:vMerge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</w:p>
        </w:tc>
        <w:tc>
          <w:tcPr>
            <w:tcW w:w="2100" w:type="dxa"/>
            <w:shd w:val="clear" w:color="auto" w:fill="auto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 xml:space="preserve">Limpiar y hacer mantenimiento de colmenas </w:t>
            </w:r>
          </w:p>
        </w:tc>
        <w:tc>
          <w:tcPr>
            <w:tcW w:w="3465" w:type="dxa"/>
            <w:vMerge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</w:p>
        </w:tc>
      </w:tr>
      <w:tr w:rsidR="00187410" w:rsidRPr="003B05F9">
        <w:trPr>
          <w:trHeight w:val="284"/>
        </w:trPr>
        <w:tc>
          <w:tcPr>
            <w:tcW w:w="1665" w:type="dxa"/>
            <w:vMerge w:val="restart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Extracción de la miel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Desoperculado</w:t>
            </w:r>
          </w:p>
        </w:tc>
        <w:tc>
          <w:tcPr>
            <w:tcW w:w="3465" w:type="dxa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</w:rPr>
              <w:t>Cuchillos eléctricos</w:t>
            </w:r>
          </w:p>
        </w:tc>
      </w:tr>
      <w:tr w:rsidR="00187410" w:rsidRPr="003B05F9">
        <w:trPr>
          <w:trHeight w:val="284"/>
        </w:trPr>
        <w:tc>
          <w:tcPr>
            <w:tcW w:w="1665" w:type="dxa"/>
            <w:vMerge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shd w:val="clear" w:color="auto" w:fill="auto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Extracción miel</w:t>
            </w:r>
          </w:p>
        </w:tc>
        <w:tc>
          <w:tcPr>
            <w:tcW w:w="3465" w:type="dxa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  <w:lang w:val="es-ES" w:eastAsia="es-ES"/>
              </w:rPr>
            </w:pPr>
            <w:r w:rsidRPr="003B05F9">
              <w:rPr>
                <w:color w:val="000000"/>
                <w:sz w:val="20"/>
                <w:szCs w:val="20"/>
              </w:rPr>
              <w:t>Centrífuga o extractores</w:t>
            </w:r>
          </w:p>
        </w:tc>
      </w:tr>
      <w:tr w:rsidR="00187410" w:rsidRPr="003B05F9">
        <w:trPr>
          <w:trHeight w:val="284"/>
        </w:trPr>
        <w:tc>
          <w:tcPr>
            <w:tcW w:w="1665" w:type="dxa"/>
            <w:vMerge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shd w:val="clear" w:color="auto" w:fill="auto"/>
            <w:vAlign w:val="center"/>
          </w:tcPr>
          <w:p w:rsidR="00187410" w:rsidRPr="003B05F9" w:rsidRDefault="00187410" w:rsidP="00187410">
            <w:pPr>
              <w:jc w:val="center"/>
              <w:rPr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  <w:lang w:val="es-ES" w:eastAsia="es-ES"/>
              </w:rPr>
              <w:t>Decantación</w:t>
            </w:r>
          </w:p>
        </w:tc>
        <w:tc>
          <w:tcPr>
            <w:tcW w:w="3465" w:type="dxa"/>
            <w:shd w:val="clear" w:color="auto" w:fill="FFFFFF"/>
            <w:vAlign w:val="center"/>
          </w:tcPr>
          <w:p w:rsidR="00187410" w:rsidRPr="003B05F9" w:rsidRDefault="00187410" w:rsidP="00187410">
            <w:pPr>
              <w:jc w:val="center"/>
              <w:rPr>
                <w:color w:val="000000"/>
                <w:sz w:val="20"/>
                <w:szCs w:val="20"/>
              </w:rPr>
            </w:pPr>
            <w:r w:rsidRPr="003B05F9">
              <w:rPr>
                <w:color w:val="000000"/>
                <w:sz w:val="20"/>
                <w:szCs w:val="20"/>
              </w:rPr>
              <w:t>Decantador, filtros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33253C">
      <w:pPr>
        <w:pStyle w:val="Heading1"/>
        <w:numPr>
          <w:ilvl w:val="0"/>
          <w:numId w:val="1"/>
        </w:numPr>
      </w:pPr>
      <w:bookmarkStart w:id="4" w:name="_heading=h.3znysh7" w:colFirst="0" w:colLast="0"/>
      <w:bookmarkEnd w:id="4"/>
      <w:r>
        <w:t>Resultados de campo</w:t>
      </w:r>
    </w:p>
    <w:p w:rsidR="00772DC3" w:rsidRDefault="0033253C">
      <w:r>
        <w:t>A través de las visitas de campo realizadas se identificaron los procesos recolectados a través de información secundaria y se conoció a mayor detalle el funcionamiento de cada uno de los equipos empleados.</w:t>
      </w:r>
    </w:p>
    <w:p w:rsidR="00772DC3" w:rsidRDefault="00772DC3">
      <w:pPr>
        <w:jc w:val="center"/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>Figura 2.</w:t>
      </w:r>
      <w:r>
        <w:t xml:space="preserve"> Registro fotográfico de las visitas realizadas a</w:t>
      </w:r>
      <w:r w:rsidR="00D6231E">
        <w:t xml:space="preserve"> la producción de miel</w:t>
      </w:r>
    </w:p>
    <w:p w:rsidR="00D6231E" w:rsidRDefault="00D6231E" w:rsidP="00D6231E">
      <w:pPr>
        <w:pBdr>
          <w:top w:val="nil"/>
          <w:left w:val="nil"/>
          <w:bottom w:val="nil"/>
          <w:right w:val="nil"/>
          <w:between w:val="nil"/>
        </w:pBdr>
        <w:jc w:val="center"/>
        <w:rPr>
          <w:i/>
          <w:color w:val="44546A"/>
          <w:sz w:val="18"/>
          <w:szCs w:val="18"/>
        </w:rPr>
      </w:pPr>
      <w:r>
        <w:rPr>
          <w:noProof/>
        </w:rPr>
        <w:drawing>
          <wp:inline distT="0" distB="0" distL="0" distR="0" wp14:anchorId="27E1FCBF" wp14:editId="5F5B5EC1">
            <wp:extent cx="2095500" cy="1439545"/>
            <wp:effectExtent l="0" t="0" r="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49076"/>
                    <a:stretch/>
                  </pic:blipFill>
                  <pic:spPr bwMode="auto">
                    <a:xfrm>
                      <a:off x="0" y="0"/>
                      <a:ext cx="2096162" cy="14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3253C">
        <w:rPr>
          <w:i/>
          <w:color w:val="44546A"/>
          <w:sz w:val="18"/>
          <w:szCs w:val="18"/>
        </w:rPr>
        <w:t xml:space="preserve"> </w:t>
      </w:r>
      <w:r>
        <w:rPr>
          <w:noProof/>
        </w:rPr>
        <w:drawing>
          <wp:inline distT="0" distB="0" distL="0" distR="0" wp14:anchorId="3E9566AD" wp14:editId="0490D97C">
            <wp:extent cx="2076450" cy="1439545"/>
            <wp:effectExtent l="0" t="0" r="0" b="825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43381"/>
                    <a:stretch/>
                  </pic:blipFill>
                  <pic:spPr bwMode="auto">
                    <a:xfrm>
                      <a:off x="0" y="0"/>
                      <a:ext cx="2077106" cy="14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2DC3" w:rsidRDefault="00D6231E">
      <w:pPr>
        <w:jc w:val="center"/>
      </w:pPr>
      <w:r>
        <w:rPr>
          <w:noProof/>
        </w:rPr>
        <w:drawing>
          <wp:inline distT="0" distB="0" distL="0" distR="0" wp14:anchorId="365A9A01" wp14:editId="25A594D1">
            <wp:extent cx="1952138" cy="1440000"/>
            <wp:effectExtent l="0" t="0" r="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5213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253C">
        <w:t xml:space="preserve"> </w:t>
      </w: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recolectadas en campo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772DC3" w:rsidRDefault="0033253C">
      <w:r>
        <w:t xml:space="preserve">Además de algunas variaciones en el uso de equipos manuales y mecánicos, a continuación se presentan los equipos con sus correspondientes descripciones. Es fundamental destacar que dependiendo del piso térmico en el que se encuentre </w:t>
      </w:r>
      <w:r w:rsidR="00A90FC0">
        <w:t>la producción algunos procesos pueden variar.</w:t>
      </w:r>
    </w:p>
    <w:p w:rsidR="00A90FC0" w:rsidRDefault="00A90FC0"/>
    <w:p w:rsidR="00A90FC0" w:rsidRDefault="00A90FC0"/>
    <w:p w:rsidR="00A90FC0" w:rsidRDefault="00A90FC0"/>
    <w:p w:rsidR="00772DC3" w:rsidRDefault="00772DC3"/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lastRenderedPageBreak/>
        <w:t>Tabla 4.</w:t>
      </w:r>
      <w:r>
        <w:t xml:space="preserve">  Equipos empleados en el proceso productivo de</w:t>
      </w:r>
      <w:r w:rsidR="00540288">
        <w:t xml:space="preserve"> la miel</w:t>
      </w:r>
    </w:p>
    <w:tbl>
      <w:tblPr>
        <w:tblStyle w:val="a2"/>
        <w:tblW w:w="8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27"/>
        <w:gridCol w:w="5667"/>
      </w:tblGrid>
      <w:tr w:rsidR="00772DC3">
        <w:trPr>
          <w:tblHeader/>
        </w:trPr>
        <w:tc>
          <w:tcPr>
            <w:tcW w:w="2827" w:type="dxa"/>
            <w:shd w:val="clear" w:color="auto" w:fill="25A18E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Equipo</w:t>
            </w:r>
          </w:p>
        </w:tc>
        <w:tc>
          <w:tcPr>
            <w:tcW w:w="5667" w:type="dxa"/>
            <w:shd w:val="clear" w:color="auto" w:fill="25A18E"/>
          </w:tcPr>
          <w:p w:rsidR="00772DC3" w:rsidRDefault="00A4773D" w:rsidP="00A4773D">
            <w:pPr>
              <w:tabs>
                <w:tab w:val="left" w:pos="2010"/>
                <w:tab w:val="center" w:pos="2725"/>
              </w:tabs>
              <w:jc w:val="lef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ab/>
            </w:r>
            <w:r>
              <w:rPr>
                <w:b/>
                <w:sz w:val="20"/>
                <w:szCs w:val="20"/>
              </w:rPr>
              <w:tab/>
            </w:r>
            <w:r w:rsidR="0033253C">
              <w:rPr>
                <w:b/>
                <w:sz w:val="20"/>
                <w:szCs w:val="20"/>
              </w:rPr>
              <w:t>Descripción</w:t>
            </w:r>
          </w:p>
        </w:tc>
      </w:tr>
      <w:tr w:rsidR="00772DC3" w:rsidTr="002C53FD">
        <w:trPr>
          <w:trHeight w:val="2615"/>
        </w:trPr>
        <w:tc>
          <w:tcPr>
            <w:tcW w:w="2827" w:type="dxa"/>
          </w:tcPr>
          <w:p w:rsidR="00772DC3" w:rsidRDefault="0033253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Guada</w:t>
            </w:r>
            <w:r w:rsidR="00B04F4F">
              <w:rPr>
                <w:sz w:val="20"/>
                <w:szCs w:val="20"/>
              </w:rPr>
              <w:t>ñ</w:t>
            </w:r>
            <w:r>
              <w:rPr>
                <w:sz w:val="20"/>
                <w:szCs w:val="20"/>
              </w:rPr>
              <w:t xml:space="preserve">a </w:t>
            </w:r>
          </w:p>
          <w:p w:rsidR="00772DC3" w:rsidRDefault="0033253C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>
                  <wp:simplePos x="0" y="0"/>
                  <wp:positionH relativeFrom="column">
                    <wp:posOffset>305435</wp:posOffset>
                  </wp:positionH>
                  <wp:positionV relativeFrom="paragraph">
                    <wp:posOffset>81915</wp:posOffset>
                  </wp:positionV>
                  <wp:extent cx="942340" cy="1285875"/>
                  <wp:effectExtent l="0" t="0" r="0" b="0"/>
                  <wp:wrapSquare wrapText="bothSides" distT="0" distB="0" distL="114300" distR="114300"/>
                  <wp:docPr id="2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1285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667" w:type="dxa"/>
          </w:tcPr>
          <w:p w:rsidR="00772DC3" w:rsidRDefault="0033253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  <w:p w:rsidR="00772DC3" w:rsidRDefault="002C53FD">
            <w:pPr>
              <w:rPr>
                <w:sz w:val="20"/>
                <w:szCs w:val="20"/>
              </w:rPr>
            </w:pPr>
            <w:r w:rsidRPr="002C53FD">
              <w:rPr>
                <w:sz w:val="20"/>
                <w:szCs w:val="20"/>
              </w:rPr>
              <w:t>La guadaña se emplea en la etapa de mantenimiento y limpieza para despejar el terreno donde están ubicadas las colmenas productoras de miel. Estos equipos, en su mayoría, utilizan gasolina, y su potencia puede llegar hasta los 2 Hp.</w:t>
            </w:r>
          </w:p>
        </w:tc>
      </w:tr>
      <w:tr w:rsidR="00772DC3">
        <w:trPr>
          <w:trHeight w:val="2035"/>
        </w:trPr>
        <w:tc>
          <w:tcPr>
            <w:tcW w:w="2827" w:type="dxa"/>
          </w:tcPr>
          <w:p w:rsidR="002C53FD" w:rsidRDefault="0033253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</w:t>
            </w:r>
            <w:r w:rsidR="002C53FD">
              <w:rPr>
                <w:sz w:val="20"/>
                <w:szCs w:val="20"/>
              </w:rPr>
              <w:t>Hidrolavado</w:t>
            </w:r>
            <w:r w:rsidR="00F5347E">
              <w:rPr>
                <w:sz w:val="20"/>
                <w:szCs w:val="20"/>
              </w:rPr>
              <w:t>ra</w:t>
            </w:r>
          </w:p>
          <w:p w:rsidR="00F5347E" w:rsidRDefault="00F5347E">
            <w:pPr>
              <w:rPr>
                <w:noProof/>
              </w:rPr>
            </w:pPr>
          </w:p>
          <w:p w:rsidR="00772DC3" w:rsidRDefault="002C53FD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783AC3E" wp14:editId="45598129">
                  <wp:extent cx="1657985" cy="216217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72DC3" w:rsidRDefault="00772DC3">
            <w:pPr>
              <w:rPr>
                <w:sz w:val="20"/>
                <w:szCs w:val="20"/>
              </w:rPr>
            </w:pPr>
          </w:p>
        </w:tc>
        <w:tc>
          <w:tcPr>
            <w:tcW w:w="5667" w:type="dxa"/>
          </w:tcPr>
          <w:p w:rsidR="00772DC3" w:rsidRDefault="002C53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  <w:p w:rsidR="002C53FD" w:rsidRDefault="002C53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hidrolavadora es un equipo muy comúnmente usado </w:t>
            </w:r>
            <w:r w:rsidR="004361E4">
              <w:rPr>
                <w:sz w:val="20"/>
                <w:szCs w:val="20"/>
              </w:rPr>
              <w:t>para la limpieza de la estructura donde se desarrolla la actividad, este equipo utiliza energía eléctrica</w:t>
            </w:r>
            <w:r w:rsidR="002B4AD9">
              <w:rPr>
                <w:sz w:val="20"/>
                <w:szCs w:val="20"/>
              </w:rPr>
              <w:t xml:space="preserve"> y puede llegar a los 1.300 kW de potencia. </w:t>
            </w:r>
          </w:p>
        </w:tc>
      </w:tr>
      <w:tr w:rsidR="00772DC3">
        <w:trPr>
          <w:trHeight w:val="2436"/>
        </w:trPr>
        <w:tc>
          <w:tcPr>
            <w:tcW w:w="2827" w:type="dxa"/>
          </w:tcPr>
          <w:p w:rsidR="00772DC3" w:rsidRPr="00FB1FDB" w:rsidRDefault="00FB1FDB" w:rsidP="00FB1FDB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FB1FDB">
              <w:rPr>
                <w:sz w:val="20"/>
                <w:szCs w:val="20"/>
              </w:rPr>
              <w:t>Ahumador</w:t>
            </w:r>
          </w:p>
          <w:p w:rsidR="00FB1FDB" w:rsidRPr="00FB1FDB" w:rsidRDefault="00FB1FDB" w:rsidP="00FB1FDB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6FFB961" wp14:editId="509C6399">
                  <wp:extent cx="1213635" cy="1440000"/>
                  <wp:effectExtent l="0" t="0" r="5715" b="825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635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7" w:type="dxa"/>
          </w:tcPr>
          <w:p w:rsidR="00772DC3" w:rsidRDefault="00772DC3">
            <w:pPr>
              <w:rPr>
                <w:sz w:val="20"/>
                <w:szCs w:val="20"/>
              </w:rPr>
            </w:pPr>
          </w:p>
          <w:p w:rsidR="00FB1FDB" w:rsidRDefault="0034241D">
            <w:pPr>
              <w:rPr>
                <w:sz w:val="20"/>
                <w:szCs w:val="20"/>
              </w:rPr>
            </w:pPr>
            <w:r w:rsidRPr="0034241D">
              <w:rPr>
                <w:sz w:val="20"/>
                <w:szCs w:val="20"/>
              </w:rPr>
              <w:t>El ahumador resulta muy útil al dispersar humo en el entorno, volviendo a las abejas menos agresivas y permitiendo trabajar con mayor comodidad en una colmena.</w:t>
            </w:r>
          </w:p>
        </w:tc>
      </w:tr>
      <w:tr w:rsidR="00772DC3">
        <w:trPr>
          <w:trHeight w:val="2436"/>
        </w:trPr>
        <w:tc>
          <w:tcPr>
            <w:tcW w:w="2827" w:type="dxa"/>
          </w:tcPr>
          <w:p w:rsidR="00772DC3" w:rsidRDefault="0034241D" w:rsidP="0034241D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Flameador</w:t>
            </w:r>
          </w:p>
          <w:p w:rsidR="0034241D" w:rsidRPr="0034241D" w:rsidRDefault="0034241D" w:rsidP="0034241D">
            <w:pPr>
              <w:pStyle w:val="ListParagraph"/>
              <w:ind w:left="540"/>
              <w:rPr>
                <w:sz w:val="20"/>
                <w:szCs w:val="20"/>
              </w:rPr>
            </w:pPr>
          </w:p>
          <w:p w:rsidR="0034241D" w:rsidRPr="0034241D" w:rsidRDefault="0034241D" w:rsidP="0034241D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00BA721" wp14:editId="53F45303">
                  <wp:extent cx="1657985" cy="1177290"/>
                  <wp:effectExtent l="0" t="0" r="0" b="381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1177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7" w:type="dxa"/>
          </w:tcPr>
          <w:p w:rsidR="00772DC3" w:rsidRDefault="00772DC3">
            <w:pPr>
              <w:rPr>
                <w:sz w:val="20"/>
                <w:szCs w:val="20"/>
              </w:rPr>
            </w:pPr>
          </w:p>
          <w:p w:rsidR="008E52AC" w:rsidRDefault="008E5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 flameador generalmente es de gasolina y se usa para la limpieza del material apícola y contrarrestar las plagas que puedan afectarlo.</w:t>
            </w:r>
          </w:p>
          <w:p w:rsidR="008E52AC" w:rsidRDefault="008E52AC">
            <w:pPr>
              <w:rPr>
                <w:sz w:val="20"/>
                <w:szCs w:val="20"/>
              </w:rPr>
            </w:pPr>
          </w:p>
        </w:tc>
      </w:tr>
      <w:tr w:rsidR="008E52AC" w:rsidTr="00364E67">
        <w:trPr>
          <w:trHeight w:val="2738"/>
        </w:trPr>
        <w:tc>
          <w:tcPr>
            <w:tcW w:w="2827" w:type="dxa"/>
          </w:tcPr>
          <w:p w:rsidR="008E52AC" w:rsidRDefault="008E52AC" w:rsidP="008E5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 Centri</w:t>
            </w:r>
            <w:r w:rsidR="00364E67">
              <w:rPr>
                <w:sz w:val="20"/>
                <w:szCs w:val="20"/>
              </w:rPr>
              <w:t>fuga</w:t>
            </w:r>
          </w:p>
          <w:p w:rsidR="00364E67" w:rsidRDefault="00364E67" w:rsidP="008E52AC">
            <w:pPr>
              <w:rPr>
                <w:sz w:val="20"/>
                <w:szCs w:val="20"/>
              </w:rPr>
            </w:pPr>
          </w:p>
          <w:p w:rsidR="00364E67" w:rsidRPr="008E52AC" w:rsidRDefault="00364E67" w:rsidP="008E52AC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B583CF2" wp14:editId="7EEF4152">
                  <wp:extent cx="1657985" cy="130111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130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7" w:type="dxa"/>
          </w:tcPr>
          <w:p w:rsidR="008E52AC" w:rsidRDefault="008E52AC">
            <w:pPr>
              <w:rPr>
                <w:sz w:val="20"/>
                <w:szCs w:val="20"/>
              </w:rPr>
            </w:pPr>
          </w:p>
          <w:p w:rsidR="00364E67" w:rsidRDefault="00364E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centrifuga se emplea para extraer la miel </w:t>
            </w:r>
            <w:r w:rsidR="00A26D68">
              <w:rPr>
                <w:sz w:val="20"/>
                <w:szCs w:val="20"/>
              </w:rPr>
              <w:t xml:space="preserve">de los cuadros de miel y es continuo al desoperculado de los cuadros. </w:t>
            </w:r>
          </w:p>
        </w:tc>
      </w:tr>
      <w:tr w:rsidR="00364E67" w:rsidTr="008B652D">
        <w:trPr>
          <w:trHeight w:val="1402"/>
        </w:trPr>
        <w:tc>
          <w:tcPr>
            <w:tcW w:w="2827" w:type="dxa"/>
          </w:tcPr>
          <w:p w:rsidR="00364E67" w:rsidRDefault="00364E67" w:rsidP="008E5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7. Cuchillo eléctrico </w:t>
            </w:r>
          </w:p>
          <w:p w:rsidR="00364E67" w:rsidRDefault="00364E67" w:rsidP="008E52AC">
            <w:pPr>
              <w:rPr>
                <w:sz w:val="20"/>
                <w:szCs w:val="20"/>
              </w:rPr>
            </w:pPr>
          </w:p>
          <w:p w:rsidR="00364E67" w:rsidRDefault="00364E67" w:rsidP="008E52AC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B7C37B2" wp14:editId="7E841495">
                  <wp:extent cx="1657985" cy="44132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441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7" w:type="dxa"/>
          </w:tcPr>
          <w:p w:rsidR="00364E67" w:rsidRDefault="00364E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El cuchillo eléctrico facilita la labor de desoperculado del cuadro </w:t>
            </w:r>
            <w:r w:rsidR="00A26D68">
              <w:rPr>
                <w:sz w:val="20"/>
                <w:szCs w:val="20"/>
              </w:rPr>
              <w:t xml:space="preserve">donde se encuentra depositada la miel una vez retirada de la colmena. </w:t>
            </w:r>
          </w:p>
        </w:tc>
      </w:tr>
    </w:tbl>
    <w:p w:rsidR="00772DC3" w:rsidRDefault="0033253C" w:rsidP="008B652D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33253C" w:rsidP="008B652D">
      <w:pPr>
        <w:keepNext/>
        <w:keepLines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0" w:after="80"/>
      </w:pPr>
      <w:bookmarkStart w:id="5" w:name="_heading=h.2et92p0" w:colFirst="0" w:colLast="0"/>
      <w:bookmarkEnd w:id="5"/>
      <w:r>
        <w:rPr>
          <w:b/>
          <w:color w:val="000000"/>
          <w:sz w:val="24"/>
          <w:szCs w:val="24"/>
        </w:rPr>
        <w:t>Energéticos empleados</w:t>
      </w:r>
    </w:p>
    <w:p w:rsidR="00772DC3" w:rsidRDefault="00157078">
      <w:pPr>
        <w:pBdr>
          <w:top w:val="nil"/>
          <w:left w:val="nil"/>
          <w:bottom w:val="nil"/>
          <w:right w:val="nil"/>
          <w:between w:val="nil"/>
        </w:pBdr>
      </w:pPr>
      <w:r w:rsidRPr="00157078">
        <w:t>En cuanto a los recursos energéticos empleados, se reconocieron el uso de gasolina, energía eléctrica y gas natural. No obstante, según se especifica en la Tabla 5, la energía eléctrica destaca como el recurso más demandado, empleado en hidrolavadoras, cuchillos eléctricos y centrífugas. A continuación, se identifica la gasolina, utilizada principalmente en tareas de mantenimiento como el guadañado, seguido por el gas natural, empleado en la limpieza de los frascos utilizados para envasar la miel.</w:t>
      </w:r>
    </w:p>
    <w:p w:rsidR="00157078" w:rsidRDefault="00157078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>Tabla 5.</w:t>
      </w:r>
      <w:r>
        <w:t xml:space="preserve">  Energéticos empleados por proceso</w:t>
      </w:r>
    </w:p>
    <w:tbl>
      <w:tblPr>
        <w:tblStyle w:val="a3"/>
        <w:tblW w:w="6360" w:type="dxa"/>
        <w:tblInd w:w="1155" w:type="dxa"/>
        <w:tblLayout w:type="fixed"/>
        <w:tblLook w:val="0600" w:firstRow="0" w:lastRow="0" w:firstColumn="0" w:lastColumn="0" w:noHBand="1" w:noVBand="1"/>
      </w:tblPr>
      <w:tblGrid>
        <w:gridCol w:w="1770"/>
        <w:gridCol w:w="2010"/>
        <w:gridCol w:w="1275"/>
        <w:gridCol w:w="1305"/>
      </w:tblGrid>
      <w:tr w:rsidR="00772DC3" w:rsidRPr="00B04F4F">
        <w:trPr>
          <w:trHeight w:val="20"/>
          <w:tblHeader/>
        </w:trPr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Pr="00B04F4F" w:rsidRDefault="0033253C">
            <w:pPr>
              <w:jc w:val="center"/>
              <w:rPr>
                <w:b/>
                <w:sz w:val="20"/>
                <w:szCs w:val="20"/>
              </w:rPr>
            </w:pPr>
            <w:r w:rsidRPr="00B04F4F">
              <w:rPr>
                <w:b/>
                <w:sz w:val="20"/>
                <w:szCs w:val="20"/>
              </w:rPr>
              <w:t>Proceso</w:t>
            </w:r>
          </w:p>
        </w:tc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Pr="00B04F4F" w:rsidRDefault="0033253C">
            <w:pPr>
              <w:jc w:val="center"/>
              <w:rPr>
                <w:b/>
                <w:sz w:val="20"/>
                <w:szCs w:val="20"/>
              </w:rPr>
            </w:pPr>
            <w:r w:rsidRPr="00B04F4F">
              <w:rPr>
                <w:b/>
                <w:sz w:val="20"/>
                <w:szCs w:val="20"/>
              </w:rPr>
              <w:t>Equipo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Pr="00B04F4F" w:rsidRDefault="0033253C">
            <w:pPr>
              <w:jc w:val="center"/>
              <w:rPr>
                <w:b/>
                <w:sz w:val="20"/>
                <w:szCs w:val="20"/>
              </w:rPr>
            </w:pPr>
            <w:r w:rsidRPr="00B04F4F">
              <w:rPr>
                <w:b/>
                <w:sz w:val="20"/>
                <w:szCs w:val="20"/>
              </w:rPr>
              <w:t>Uso final de energía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Pr="00B04F4F" w:rsidRDefault="0033253C">
            <w:pPr>
              <w:jc w:val="center"/>
              <w:rPr>
                <w:b/>
                <w:sz w:val="20"/>
                <w:szCs w:val="20"/>
              </w:rPr>
            </w:pPr>
            <w:r w:rsidRPr="00B04F4F">
              <w:rPr>
                <w:b/>
                <w:sz w:val="20"/>
                <w:szCs w:val="20"/>
              </w:rPr>
              <w:t>Energético</w:t>
            </w:r>
          </w:p>
        </w:tc>
      </w:tr>
      <w:tr w:rsidR="009A5B58" w:rsidRPr="00B04F4F" w:rsidTr="00B76D7A">
        <w:trPr>
          <w:trHeight w:val="20"/>
        </w:trPr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Mantenimiento</w:t>
            </w:r>
          </w:p>
        </w:tc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Guadaña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Gasolina</w:t>
            </w:r>
          </w:p>
        </w:tc>
      </w:tr>
      <w:tr w:rsidR="009A5B58" w:rsidRPr="00B04F4F" w:rsidTr="00B76D7A">
        <w:trPr>
          <w:trHeight w:val="20"/>
        </w:trPr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Mantenimiento</w:t>
            </w:r>
          </w:p>
        </w:tc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Hidrolavadora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Energía Eléctrica</w:t>
            </w:r>
          </w:p>
        </w:tc>
      </w:tr>
      <w:tr w:rsidR="009A5B58" w:rsidRPr="00B04F4F" w:rsidTr="00B76D7A">
        <w:trPr>
          <w:trHeight w:val="20"/>
        </w:trPr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 xml:space="preserve">Limpieza polen </w:t>
            </w:r>
          </w:p>
        </w:tc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B04F4F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Ciclón</w:t>
            </w:r>
            <w:r w:rsidR="009A5B58" w:rsidRPr="00B04F4F">
              <w:rPr>
                <w:color w:val="000000"/>
                <w:sz w:val="20"/>
                <w:szCs w:val="20"/>
              </w:rPr>
              <w:t xml:space="preserve"> de limpiar polen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Energía Eléctrica</w:t>
            </w:r>
          </w:p>
        </w:tc>
      </w:tr>
      <w:tr w:rsidR="009A5B58" w:rsidRPr="00B04F4F" w:rsidTr="00B76D7A">
        <w:trPr>
          <w:trHeight w:val="20"/>
        </w:trPr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Limpieza Frascos</w:t>
            </w:r>
          </w:p>
        </w:tc>
        <w:tc>
          <w:tcPr>
            <w:tcW w:w="2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Estufa gas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Calor directo</w:t>
            </w:r>
          </w:p>
        </w:tc>
        <w:tc>
          <w:tcPr>
            <w:tcW w:w="13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9A5B58" w:rsidRPr="00B04F4F" w:rsidRDefault="009A5B58" w:rsidP="009A5B58">
            <w:pPr>
              <w:rPr>
                <w:color w:val="000000"/>
                <w:sz w:val="20"/>
                <w:szCs w:val="20"/>
              </w:rPr>
            </w:pPr>
            <w:r w:rsidRPr="00B04F4F">
              <w:rPr>
                <w:color w:val="000000"/>
                <w:sz w:val="20"/>
                <w:szCs w:val="20"/>
              </w:rPr>
              <w:t>Gas Natural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Pr="00B7040F" w:rsidRDefault="0033253C">
      <w:pPr>
        <w:keepNext/>
        <w:keepLines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0" w:after="80"/>
      </w:pPr>
      <w:bookmarkStart w:id="6" w:name="_heading=h.tyjcwt" w:colFirst="0" w:colLast="0"/>
      <w:bookmarkEnd w:id="6"/>
      <w:r>
        <w:rPr>
          <w:b/>
          <w:color w:val="000000"/>
          <w:sz w:val="24"/>
          <w:szCs w:val="24"/>
        </w:rPr>
        <w:lastRenderedPageBreak/>
        <w:t>Biomasa residual y potencial de aprovechamiento energético</w:t>
      </w:r>
    </w:p>
    <w:p w:rsidR="00B7040F" w:rsidRDefault="00B7040F" w:rsidP="00B7040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/>
      </w:pPr>
      <w:r>
        <w:t xml:space="preserve">La biomasa residual y el potencial de aprovechamiento energético en apicultura, varia desde el material vegetal producido en la adecuación del apiario, plásticos, cartón y madera en la preparación del equipo de protección </w:t>
      </w:r>
      <w:r w:rsidR="00C83635">
        <w:t xml:space="preserve">y la extracción de miel. </w:t>
      </w:r>
      <w:r w:rsidR="00543D66">
        <w:t xml:space="preserve">Actualmente no se define un potencial en el uso de los residuos mencionados anteriormente por lo que se recomienda disponer del residuo de acuerdo a su tipo a través de los servicios de recolección de aseo con los sistemas de disposición final que estén implementados. </w:t>
      </w:r>
    </w:p>
    <w:p w:rsidR="00543D66" w:rsidRDefault="00543D66" w:rsidP="00B7040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after="80"/>
      </w:pPr>
      <w:r>
        <w:t>Dependiendo del tamaño del agriculto</w:t>
      </w:r>
      <w:r w:rsidR="008651DC">
        <w:t>r la cantidad de biomasa residual por material vegetal pu</w:t>
      </w:r>
      <w:r w:rsidR="003334A5">
        <w:t>e</w:t>
      </w:r>
      <w:r w:rsidR="008651DC">
        <w:t>de representa</w:t>
      </w:r>
      <w:r w:rsidR="003334A5">
        <w:t>r</w:t>
      </w:r>
      <w:r w:rsidR="008651DC">
        <w:t xml:space="preserve"> una oportunidad de generación de biogás, </w:t>
      </w:r>
      <w:r w:rsidR="003334A5">
        <w:t xml:space="preserve">ya sea para su uso propio en el ciclo productivo de la unidad o para su venta en centros de producción de biogás a mayor escala. </w:t>
      </w:r>
      <w:r w:rsidR="008651DC">
        <w:t xml:space="preserve">  </w:t>
      </w:r>
    </w:p>
    <w:p w:rsidR="00772DC3" w:rsidRDefault="0033253C">
      <w:pPr>
        <w:keepNext/>
        <w:keepLines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0" w:after="80"/>
      </w:pPr>
      <w:bookmarkStart w:id="7" w:name="_heading=h.3dy6vkm" w:colFirst="0" w:colLast="0"/>
      <w:bookmarkEnd w:id="7"/>
      <w:r>
        <w:rPr>
          <w:b/>
          <w:color w:val="000000"/>
          <w:sz w:val="24"/>
          <w:szCs w:val="24"/>
        </w:rPr>
        <w:t>Indicadores</w:t>
      </w:r>
    </w:p>
    <w:p w:rsidR="00772DC3" w:rsidRDefault="0033253C">
      <w:pPr>
        <w:rPr>
          <w:i/>
        </w:rPr>
      </w:pPr>
      <w:r>
        <w:t>En la fase inicial del cálculo de indicadores, se procedió a segmentar el consumo de energéticos en siete (7) grupos de uso final. En este contexto, los resultados revelan que el 99,</w:t>
      </w:r>
      <w:r w:rsidR="009039EC">
        <w:t>72</w:t>
      </w:r>
      <w:r>
        <w:t>%, corresponde al uso final de fuerza motriz, y un 0</w:t>
      </w:r>
      <w:r w:rsidR="009039EC">
        <w:t>,28</w:t>
      </w:r>
      <w:r>
        <w:t xml:space="preserve">% para </w:t>
      </w:r>
      <w:r w:rsidR="009039EC">
        <w:t>calor directo.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>Tabla 6.</w:t>
      </w:r>
      <w:r>
        <w:t xml:space="preserve">  Energéticos empleados por uso final</w:t>
      </w:r>
    </w:p>
    <w:tbl>
      <w:tblPr>
        <w:tblStyle w:val="a4"/>
        <w:tblW w:w="8484" w:type="dxa"/>
        <w:tblLayout w:type="fixed"/>
        <w:tblLook w:val="0600" w:firstRow="0" w:lastRow="0" w:firstColumn="0" w:lastColumn="0" w:noHBand="1" w:noVBand="1"/>
      </w:tblPr>
      <w:tblGrid>
        <w:gridCol w:w="1256"/>
        <w:gridCol w:w="848"/>
        <w:gridCol w:w="1212"/>
        <w:gridCol w:w="915"/>
        <w:gridCol w:w="1056"/>
        <w:gridCol w:w="511"/>
        <w:gridCol w:w="1200"/>
        <w:gridCol w:w="989"/>
        <w:gridCol w:w="497"/>
      </w:tblGrid>
      <w:tr w:rsidR="00772DC3">
        <w:trPr>
          <w:trHeight w:val="257"/>
        </w:trPr>
        <w:tc>
          <w:tcPr>
            <w:tcW w:w="12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bookmarkStart w:id="8" w:name="_Hlk156491766"/>
            <w:r>
              <w:rPr>
                <w:b/>
                <w:sz w:val="20"/>
                <w:szCs w:val="20"/>
              </w:rPr>
              <w:t>Grupo Homogéneo</w:t>
            </w:r>
          </w:p>
        </w:tc>
        <w:tc>
          <w:tcPr>
            <w:tcW w:w="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Calor directo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Climatización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Fuerza motriz</w:t>
            </w:r>
          </w:p>
        </w:tc>
        <w:tc>
          <w:tcPr>
            <w:tcW w:w="1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Iluminación</w:t>
            </w:r>
          </w:p>
        </w:tc>
        <w:tc>
          <w:tcPr>
            <w:tcW w:w="5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Otros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Refrigeración</w:t>
            </w:r>
          </w:p>
        </w:tc>
        <w:tc>
          <w:tcPr>
            <w:tcW w:w="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Calor indirecto</w:t>
            </w:r>
          </w:p>
        </w:tc>
        <w:tc>
          <w:tcPr>
            <w:tcW w:w="4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Total</w:t>
            </w:r>
          </w:p>
        </w:tc>
      </w:tr>
      <w:tr w:rsidR="00772DC3">
        <w:trPr>
          <w:trHeight w:val="55"/>
        </w:trPr>
        <w:tc>
          <w:tcPr>
            <w:tcW w:w="12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="003334A5">
              <w:rPr>
                <w:sz w:val="20"/>
                <w:szCs w:val="20"/>
              </w:rPr>
              <w:t>bejas</w:t>
            </w:r>
          </w:p>
        </w:tc>
        <w:tc>
          <w:tcPr>
            <w:tcW w:w="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3334A5">
              <w:rPr>
                <w:sz w:val="20"/>
                <w:szCs w:val="20"/>
              </w:rPr>
              <w:t>,28</w:t>
            </w:r>
            <w:r>
              <w:rPr>
                <w:sz w:val="20"/>
                <w:szCs w:val="20"/>
              </w:rPr>
              <w:t>%</w:t>
            </w:r>
          </w:p>
        </w:tc>
        <w:tc>
          <w:tcPr>
            <w:tcW w:w="12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99,</w:t>
            </w:r>
            <w:r w:rsidR="009039EC">
              <w:rPr>
                <w:sz w:val="20"/>
                <w:szCs w:val="20"/>
              </w:rPr>
              <w:t>72</w:t>
            </w:r>
            <w:r>
              <w:rPr>
                <w:sz w:val="20"/>
                <w:szCs w:val="20"/>
              </w:rPr>
              <w:t>%</w:t>
            </w:r>
          </w:p>
        </w:tc>
        <w:tc>
          <w:tcPr>
            <w:tcW w:w="1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5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4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1" w:type="dxa"/>
              <w:left w:w="11" w:type="dxa"/>
              <w:bottom w:w="55" w:type="dxa"/>
              <w:right w:w="11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</w:tr>
    </w:tbl>
    <w:bookmarkEnd w:id="8"/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772DC3" w:rsidRDefault="0033253C">
      <w:pPr>
        <w:rPr>
          <w:i/>
        </w:rPr>
      </w:pPr>
      <w:r>
        <w:t xml:space="preserve">Ahora bien, con respecto a los indicadores por energéticos, estos se extrapolaron utilizando el </w:t>
      </w:r>
      <w:r w:rsidR="006E4341">
        <w:t xml:space="preserve">dato de consumo de energía eléctrica total anual del </w:t>
      </w:r>
      <w:r w:rsidR="00F15CC6">
        <w:t>sector proporcionado</w:t>
      </w:r>
      <w:r w:rsidR="000A54E9">
        <w:t xml:space="preserve"> por el DANE y los indicadores obtenidos en campo</w:t>
      </w:r>
      <w:r w:rsidR="006E4341">
        <w:t xml:space="preserve">, </w:t>
      </w:r>
      <w:r>
        <w:t>de esta manera, se obtiene el resultado que indica que el 9</w:t>
      </w:r>
      <w:r w:rsidR="00F15CC6">
        <w:t>4,95</w:t>
      </w:r>
      <w:r>
        <w:t>% del consumo corresponde a</w:t>
      </w:r>
      <w:r w:rsidR="00F15CC6">
        <w:t xml:space="preserve"> emergía eléctrica</w:t>
      </w:r>
      <w:r>
        <w:t xml:space="preserve">, seguido por un </w:t>
      </w:r>
      <w:r w:rsidR="00F15CC6">
        <w:t>4,77</w:t>
      </w:r>
      <w:r>
        <w:t xml:space="preserve">% proveniente de la </w:t>
      </w:r>
      <w:r w:rsidR="00F15CC6">
        <w:t>gasolina y un 0,28% de gas natural</w:t>
      </w:r>
      <w:r>
        <w:t>.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 xml:space="preserve">Tabla </w:t>
      </w:r>
      <w:r w:rsidR="00F15CC6">
        <w:rPr>
          <w:b/>
        </w:rPr>
        <w:t>7</w:t>
      </w:r>
      <w:r>
        <w:rPr>
          <w:b/>
        </w:rPr>
        <w:t xml:space="preserve">.  </w:t>
      </w:r>
      <w:r>
        <w:t>Porcentaje de participación por energético</w:t>
      </w:r>
    </w:p>
    <w:tbl>
      <w:tblPr>
        <w:tblStyle w:val="a6"/>
        <w:tblW w:w="3765" w:type="dxa"/>
        <w:tblInd w:w="2490" w:type="dxa"/>
        <w:tblLayout w:type="fixed"/>
        <w:tblLook w:val="0600" w:firstRow="0" w:lastRow="0" w:firstColumn="0" w:lastColumn="0" w:noHBand="1" w:noVBand="1"/>
      </w:tblPr>
      <w:tblGrid>
        <w:gridCol w:w="2100"/>
        <w:gridCol w:w="1665"/>
      </w:tblGrid>
      <w:tr w:rsidR="00772DC3">
        <w:trPr>
          <w:trHeight w:val="281"/>
        </w:trPr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Energético</w:t>
            </w:r>
          </w:p>
        </w:tc>
        <w:tc>
          <w:tcPr>
            <w:tcW w:w="1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Participación</w:t>
            </w:r>
          </w:p>
        </w:tc>
      </w:tr>
      <w:tr w:rsidR="00772DC3">
        <w:trPr>
          <w:trHeight w:val="243"/>
        </w:trPr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Gasolina </w:t>
            </w:r>
          </w:p>
        </w:tc>
        <w:tc>
          <w:tcPr>
            <w:tcW w:w="1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6E434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4,77</w:t>
            </w:r>
            <w:r w:rsidR="0033253C">
              <w:rPr>
                <w:sz w:val="20"/>
                <w:szCs w:val="20"/>
              </w:rPr>
              <w:t>%</w:t>
            </w:r>
          </w:p>
        </w:tc>
      </w:tr>
      <w:tr w:rsidR="00772DC3">
        <w:trPr>
          <w:trHeight w:val="105"/>
        </w:trPr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Electricidad</w:t>
            </w:r>
          </w:p>
        </w:tc>
        <w:tc>
          <w:tcPr>
            <w:tcW w:w="1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6E434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94,95</w:t>
            </w:r>
            <w:r w:rsidR="0033253C">
              <w:rPr>
                <w:sz w:val="20"/>
                <w:szCs w:val="20"/>
              </w:rPr>
              <w:t>%</w:t>
            </w:r>
          </w:p>
        </w:tc>
      </w:tr>
      <w:tr w:rsidR="006E4341">
        <w:trPr>
          <w:trHeight w:val="105"/>
        </w:trPr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4341" w:rsidRDefault="006E434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Gas Natural</w:t>
            </w:r>
          </w:p>
        </w:tc>
        <w:tc>
          <w:tcPr>
            <w:tcW w:w="1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6E4341" w:rsidRDefault="006E434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</w:t>
            </w:r>
            <w:r w:rsidR="00F15CC6">
              <w:rPr>
                <w:sz w:val="20"/>
                <w:szCs w:val="20"/>
              </w:rPr>
              <w:t>%</w:t>
            </w:r>
          </w:p>
        </w:tc>
      </w:tr>
      <w:tr w:rsidR="00772DC3">
        <w:trPr>
          <w:trHeight w:val="109"/>
        </w:trPr>
        <w:tc>
          <w:tcPr>
            <w:tcW w:w="2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Total </w:t>
            </w:r>
          </w:p>
        </w:tc>
        <w:tc>
          <w:tcPr>
            <w:tcW w:w="1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100%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D7355E" w:rsidRDefault="0033253C">
      <w:r>
        <w:t>Finalmente, los indicadores recopilados en el campo, que facilitaron la extrapolación de la información, se presentan a continuación en unidades de megajulios por</w:t>
      </w:r>
      <w:r w:rsidR="00D7355E">
        <w:t xml:space="preserve"> colmena</w:t>
      </w:r>
      <w:r>
        <w:t xml:space="preserve">. En este análisis, destaca la notable demanda de </w:t>
      </w:r>
      <w:r w:rsidR="00D7355E">
        <w:t>energía eléctrica</w:t>
      </w:r>
      <w:r>
        <w:t xml:space="preserve"> en</w:t>
      </w:r>
      <w:r w:rsidR="00D7355E">
        <w:t xml:space="preserve"> los procesos de mantenimiento y limpieza</w:t>
      </w:r>
      <w:r>
        <w:t>,</w:t>
      </w:r>
      <w:r w:rsidR="00D7355E">
        <w:t xml:space="preserve"> continua la gasolina por el uso de guadañas en la adecuación del terreno y finalmente el gas natural en la limpieza de frascos</w:t>
      </w:r>
      <w:r w:rsidR="00CB4343">
        <w:t>.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rPr>
          <w:i/>
          <w:color w:val="44546A"/>
          <w:sz w:val="18"/>
          <w:szCs w:val="18"/>
        </w:rPr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 xml:space="preserve">Tabla </w:t>
      </w:r>
      <w:r w:rsidR="00125B96">
        <w:rPr>
          <w:b/>
        </w:rPr>
        <w:t>8</w:t>
      </w:r>
      <w:r>
        <w:rPr>
          <w:b/>
        </w:rPr>
        <w:t xml:space="preserve">.  </w:t>
      </w:r>
      <w:r>
        <w:t>Indicadores por proceso y área productiva</w:t>
      </w:r>
    </w:p>
    <w:tbl>
      <w:tblPr>
        <w:tblStyle w:val="a7"/>
        <w:tblW w:w="5000" w:type="pct"/>
        <w:tblLook w:val="0600" w:firstRow="0" w:lastRow="0" w:firstColumn="0" w:lastColumn="0" w:noHBand="1" w:noVBand="1"/>
      </w:tblPr>
      <w:tblGrid>
        <w:gridCol w:w="2265"/>
        <w:gridCol w:w="1502"/>
        <w:gridCol w:w="1994"/>
        <w:gridCol w:w="1683"/>
        <w:gridCol w:w="1040"/>
      </w:tblGrid>
      <w:tr w:rsidR="005F06FA" w:rsidRPr="005F06FA" w:rsidTr="00F15CC6">
        <w:trPr>
          <w:trHeight w:val="311"/>
        </w:trPr>
        <w:tc>
          <w:tcPr>
            <w:tcW w:w="133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5F06FA" w:rsidRPr="005F06FA" w:rsidRDefault="005F06FA">
            <w:pPr>
              <w:jc w:val="center"/>
              <w:rPr>
                <w:b/>
                <w:sz w:val="20"/>
                <w:szCs w:val="20"/>
              </w:rPr>
            </w:pPr>
            <w:r w:rsidRPr="005F06FA">
              <w:rPr>
                <w:b/>
                <w:sz w:val="20"/>
                <w:szCs w:val="20"/>
              </w:rPr>
              <w:t>Proceso</w:t>
            </w:r>
          </w:p>
        </w:tc>
        <w:tc>
          <w:tcPr>
            <w:tcW w:w="8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5F06FA" w:rsidRPr="005F06FA" w:rsidRDefault="00CB4343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Subproceso</w:t>
            </w:r>
          </w:p>
        </w:tc>
        <w:tc>
          <w:tcPr>
            <w:tcW w:w="117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5F06FA" w:rsidRPr="005F06FA" w:rsidRDefault="00CB4343">
            <w:pPr>
              <w:jc w:val="center"/>
              <w:rPr>
                <w:b/>
                <w:sz w:val="20"/>
                <w:szCs w:val="20"/>
              </w:rPr>
            </w:pPr>
            <w:r w:rsidRPr="005F06FA">
              <w:rPr>
                <w:b/>
                <w:sz w:val="20"/>
                <w:szCs w:val="20"/>
              </w:rPr>
              <w:t>Energético</w:t>
            </w:r>
          </w:p>
        </w:tc>
        <w:tc>
          <w:tcPr>
            <w:tcW w:w="9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</w:tcPr>
          <w:p w:rsidR="005F06FA" w:rsidRPr="005F06FA" w:rsidRDefault="005F06FA">
            <w:pPr>
              <w:jc w:val="center"/>
              <w:rPr>
                <w:b/>
                <w:sz w:val="20"/>
                <w:szCs w:val="20"/>
              </w:rPr>
            </w:pPr>
            <w:r w:rsidRPr="005F06FA">
              <w:rPr>
                <w:b/>
                <w:sz w:val="20"/>
                <w:szCs w:val="20"/>
              </w:rPr>
              <w:t>Unidades indicador</w:t>
            </w:r>
          </w:p>
        </w:tc>
        <w:tc>
          <w:tcPr>
            <w:tcW w:w="6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5F06FA" w:rsidRPr="005F06FA" w:rsidRDefault="005F06FA">
            <w:pPr>
              <w:jc w:val="center"/>
              <w:rPr>
                <w:b/>
                <w:sz w:val="20"/>
                <w:szCs w:val="20"/>
              </w:rPr>
            </w:pPr>
            <w:r w:rsidRPr="005F06FA">
              <w:rPr>
                <w:b/>
                <w:sz w:val="20"/>
                <w:szCs w:val="20"/>
              </w:rPr>
              <w:t xml:space="preserve">Indicador </w:t>
            </w:r>
          </w:p>
        </w:tc>
      </w:tr>
      <w:tr w:rsidR="00F15CC6" w:rsidRPr="005F06FA" w:rsidTr="00020802">
        <w:trPr>
          <w:trHeight w:val="31"/>
        </w:trPr>
        <w:tc>
          <w:tcPr>
            <w:tcW w:w="133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Mantenimiento</w:t>
            </w:r>
          </w:p>
        </w:tc>
        <w:tc>
          <w:tcPr>
            <w:tcW w:w="8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Fuerza motriz</w:t>
            </w:r>
          </w:p>
        </w:tc>
        <w:tc>
          <w:tcPr>
            <w:tcW w:w="117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Energía Eléctrica</w:t>
            </w:r>
          </w:p>
        </w:tc>
        <w:tc>
          <w:tcPr>
            <w:tcW w:w="9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MJ/Colmenas</w:t>
            </w:r>
          </w:p>
        </w:tc>
        <w:tc>
          <w:tcPr>
            <w:tcW w:w="6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23,49</w:t>
            </w:r>
          </w:p>
        </w:tc>
      </w:tr>
      <w:tr w:rsidR="00F15CC6" w:rsidRPr="005F06FA" w:rsidTr="00020802">
        <w:trPr>
          <w:trHeight w:val="31"/>
        </w:trPr>
        <w:tc>
          <w:tcPr>
            <w:tcW w:w="133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Mantenimiento</w:t>
            </w:r>
          </w:p>
        </w:tc>
        <w:tc>
          <w:tcPr>
            <w:tcW w:w="8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7C01B4" w:rsidP="00F15CC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Limpieza</w:t>
            </w:r>
          </w:p>
        </w:tc>
        <w:tc>
          <w:tcPr>
            <w:tcW w:w="117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Gasolina</w:t>
            </w:r>
          </w:p>
        </w:tc>
        <w:tc>
          <w:tcPr>
            <w:tcW w:w="9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MJ/Colmenas</w:t>
            </w:r>
          </w:p>
        </w:tc>
        <w:tc>
          <w:tcPr>
            <w:tcW w:w="6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1,18</w:t>
            </w:r>
          </w:p>
        </w:tc>
      </w:tr>
      <w:tr w:rsidR="00F15CC6" w:rsidRPr="005F06FA" w:rsidTr="00020802">
        <w:trPr>
          <w:trHeight w:val="31"/>
        </w:trPr>
        <w:tc>
          <w:tcPr>
            <w:tcW w:w="133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 xml:space="preserve">Limpieza polen </w:t>
            </w:r>
          </w:p>
        </w:tc>
        <w:tc>
          <w:tcPr>
            <w:tcW w:w="8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7C01B4" w:rsidP="00F15CC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Limpieza con ciclón</w:t>
            </w:r>
          </w:p>
        </w:tc>
        <w:tc>
          <w:tcPr>
            <w:tcW w:w="117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Energía Eléctrica</w:t>
            </w:r>
          </w:p>
        </w:tc>
        <w:tc>
          <w:tcPr>
            <w:tcW w:w="9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MJ/Colmenas</w:t>
            </w:r>
          </w:p>
        </w:tc>
        <w:tc>
          <w:tcPr>
            <w:tcW w:w="6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0,01</w:t>
            </w:r>
          </w:p>
        </w:tc>
      </w:tr>
      <w:tr w:rsidR="00F15CC6" w:rsidRPr="005F06FA" w:rsidTr="00020802">
        <w:trPr>
          <w:trHeight w:val="31"/>
        </w:trPr>
        <w:tc>
          <w:tcPr>
            <w:tcW w:w="133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lastRenderedPageBreak/>
              <w:t>Limpieza Frascos</w:t>
            </w:r>
          </w:p>
        </w:tc>
        <w:tc>
          <w:tcPr>
            <w:tcW w:w="8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7C01B4" w:rsidP="00F15CC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Limpieza con frascos</w:t>
            </w:r>
          </w:p>
        </w:tc>
        <w:tc>
          <w:tcPr>
            <w:tcW w:w="117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Gas Natural</w:t>
            </w:r>
          </w:p>
        </w:tc>
        <w:tc>
          <w:tcPr>
            <w:tcW w:w="9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MJ/Colmenas</w:t>
            </w:r>
          </w:p>
        </w:tc>
        <w:tc>
          <w:tcPr>
            <w:tcW w:w="61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F15CC6" w:rsidRPr="00F15CC6" w:rsidRDefault="00F15CC6" w:rsidP="00F15CC6">
            <w:pPr>
              <w:jc w:val="center"/>
              <w:rPr>
                <w:color w:val="000000"/>
                <w:sz w:val="20"/>
                <w:szCs w:val="20"/>
              </w:rPr>
            </w:pPr>
            <w:r w:rsidRPr="00F15CC6">
              <w:rPr>
                <w:color w:val="000000"/>
                <w:sz w:val="20"/>
                <w:szCs w:val="20"/>
              </w:rPr>
              <w:t>0,07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</w:p>
    <w:p w:rsidR="001576A9" w:rsidRDefault="0033253C">
      <w:r>
        <w:t>A partir de los indicadores por proceso, se calculó el indicador total por producto, en el sector de</w:t>
      </w:r>
      <w:r w:rsidR="00F110E0">
        <w:t xml:space="preserve"> producción de miel</w:t>
      </w:r>
      <w:r>
        <w:t xml:space="preserve">, </w:t>
      </w:r>
      <w:r w:rsidR="00125B96">
        <w:t xml:space="preserve">en este caso </w:t>
      </w:r>
      <w:r w:rsidR="00F110E0">
        <w:t>el indicador por colmena</w:t>
      </w:r>
      <w:r w:rsidR="00125B96">
        <w:t xml:space="preserve"> y por Kg de producto</w:t>
      </w:r>
      <w:r w:rsidR="00F110E0">
        <w:t xml:space="preserve">.  </w:t>
      </w:r>
      <w:r>
        <w:t xml:space="preserve">En ese sentido, se requiere </w:t>
      </w:r>
      <w:r w:rsidR="00125B96">
        <w:t>24,75</w:t>
      </w:r>
      <w:r>
        <w:t xml:space="preserve"> MJ de energía por</w:t>
      </w:r>
      <w:r w:rsidR="00125B96">
        <w:t xml:space="preserve"> colmena</w:t>
      </w:r>
      <w:r>
        <w:t xml:space="preserve">, y </w:t>
      </w:r>
      <w:r w:rsidR="00125B96">
        <w:t xml:space="preserve">0,85 </w:t>
      </w:r>
      <w:r>
        <w:t xml:space="preserve">MJ de energía por cada </w:t>
      </w:r>
      <w:r w:rsidR="00125B96">
        <w:t>kg de miel producido.</w:t>
      </w:r>
    </w:p>
    <w:p w:rsidR="00772DC3" w:rsidRDefault="00772DC3"/>
    <w:p w:rsidR="00772DC3" w:rsidRPr="00AD510C" w:rsidRDefault="0033253C" w:rsidP="00AD510C">
      <w:pPr>
        <w:jc w:val="center"/>
      </w:pPr>
      <w:r>
        <w:rPr>
          <w:b/>
        </w:rPr>
        <w:t xml:space="preserve">Tabla </w:t>
      </w:r>
      <w:r w:rsidR="00125B96">
        <w:rPr>
          <w:b/>
        </w:rPr>
        <w:t>9</w:t>
      </w:r>
      <w:r>
        <w:rPr>
          <w:b/>
        </w:rPr>
        <w:t>.</w:t>
      </w:r>
      <w:r>
        <w:t xml:space="preserve"> Consolidados energéticos en MJ para </w:t>
      </w:r>
      <w:r w:rsidR="006225FA">
        <w:t>l</w:t>
      </w:r>
      <w:r>
        <w:t>a</w:t>
      </w:r>
      <w:r w:rsidR="006225FA">
        <w:t xml:space="preserve"> apicultura</w:t>
      </w:r>
      <w:r>
        <w:t xml:space="preserve"> nivel nacional</w:t>
      </w:r>
    </w:p>
    <w:tbl>
      <w:tblPr>
        <w:tblStyle w:val="a8"/>
        <w:tblW w:w="6015" w:type="dxa"/>
        <w:jc w:val="center"/>
        <w:tblLayout w:type="fixed"/>
        <w:tblLook w:val="0600" w:firstRow="0" w:lastRow="0" w:firstColumn="0" w:lastColumn="0" w:noHBand="1" w:noVBand="1"/>
      </w:tblPr>
      <w:tblGrid>
        <w:gridCol w:w="2235"/>
        <w:gridCol w:w="1785"/>
        <w:gridCol w:w="1995"/>
      </w:tblGrid>
      <w:tr w:rsidR="00772DC3">
        <w:trPr>
          <w:trHeight w:val="295"/>
          <w:tblHeader/>
          <w:jc w:val="center"/>
        </w:trPr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Grupo Homogéneo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Indicador (MJ</w:t>
            </w:r>
            <w:r w:rsidR="00F110E0">
              <w:rPr>
                <w:b/>
                <w:sz w:val="20"/>
                <w:szCs w:val="20"/>
              </w:rPr>
              <w:t>/Colmena</w:t>
            </w:r>
            <w:r>
              <w:rPr>
                <w:b/>
                <w:sz w:val="20"/>
                <w:szCs w:val="20"/>
              </w:rPr>
              <w:t>)</w:t>
            </w:r>
          </w:p>
        </w:tc>
        <w:tc>
          <w:tcPr>
            <w:tcW w:w="19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</w:tcPr>
          <w:p w:rsidR="00772DC3" w:rsidRDefault="0033253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Indicador Producto (MJ/</w:t>
            </w:r>
            <w:r w:rsidR="00F110E0">
              <w:rPr>
                <w:b/>
                <w:sz w:val="20"/>
                <w:szCs w:val="20"/>
              </w:rPr>
              <w:t>Kg</w:t>
            </w:r>
            <w:r>
              <w:rPr>
                <w:b/>
                <w:sz w:val="20"/>
                <w:szCs w:val="20"/>
              </w:rPr>
              <w:t>)</w:t>
            </w:r>
          </w:p>
        </w:tc>
      </w:tr>
      <w:tr w:rsidR="00772DC3">
        <w:trPr>
          <w:trHeight w:val="45"/>
          <w:jc w:val="center"/>
        </w:trPr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F110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Abejas</w:t>
            </w:r>
          </w:p>
        </w:tc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F110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24,75</w:t>
            </w:r>
          </w:p>
        </w:tc>
        <w:tc>
          <w:tcPr>
            <w:tcW w:w="19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72DC3" w:rsidRDefault="00F110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0,85</w:t>
            </w:r>
          </w:p>
        </w:tc>
      </w:tr>
    </w:tbl>
    <w:p w:rsidR="00772DC3" w:rsidRDefault="00772DC3">
      <w:pPr>
        <w:jc w:val="center"/>
        <w:rPr>
          <w:sz w:val="18"/>
          <w:szCs w:val="18"/>
        </w:rPr>
      </w:pPr>
    </w:p>
    <w:p w:rsidR="00772DC3" w:rsidRDefault="0033253C">
      <w:pPr>
        <w:jc w:val="center"/>
        <w:rPr>
          <w:sz w:val="18"/>
          <w:szCs w:val="18"/>
        </w:rPr>
      </w:pPr>
      <w:r>
        <w:rPr>
          <w:sz w:val="18"/>
          <w:szCs w:val="18"/>
        </w:rPr>
        <w:t>Fuente: elaboración propia</w:t>
      </w:r>
    </w:p>
    <w:p w:rsidR="00772DC3" w:rsidRDefault="00772DC3" w:rsidP="006225FA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:rsidR="00772DC3" w:rsidRDefault="0033253C" w:rsidP="006225F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  <w:r>
        <w:rPr>
          <w:color w:val="000000"/>
        </w:rPr>
        <w:t>Finalmente, a partir del indicador de gasolina</w:t>
      </w:r>
      <w:r w:rsidR="00BA3F41">
        <w:rPr>
          <w:color w:val="000000"/>
        </w:rPr>
        <w:t xml:space="preserve"> y gas natural</w:t>
      </w:r>
      <w:r>
        <w:rPr>
          <w:color w:val="000000"/>
        </w:rPr>
        <w:t>, calculamos el consumo anual de</w:t>
      </w:r>
      <w:r w:rsidR="00BA3F41">
        <w:rPr>
          <w:color w:val="000000"/>
        </w:rPr>
        <w:t xml:space="preserve"> dichos </w:t>
      </w:r>
      <w:r w:rsidR="006225FA">
        <w:rPr>
          <w:color w:val="000000"/>
        </w:rPr>
        <w:t>energéticos</w:t>
      </w:r>
      <w:r>
        <w:rPr>
          <w:color w:val="000000"/>
        </w:rPr>
        <w:t xml:space="preserve">. En ese sentido, se requieren </w:t>
      </w:r>
      <w:r w:rsidR="00BA3F41">
        <w:rPr>
          <w:color w:val="000000"/>
        </w:rPr>
        <w:t>5.501,03</w:t>
      </w:r>
      <w:r>
        <w:rPr>
          <w:color w:val="000000"/>
        </w:rPr>
        <w:t xml:space="preserve"> </w:t>
      </w:r>
      <w:r w:rsidR="00BA3F41">
        <w:rPr>
          <w:color w:val="000000"/>
        </w:rPr>
        <w:t>M</w:t>
      </w:r>
      <w:r>
        <w:rPr>
          <w:color w:val="000000"/>
        </w:rPr>
        <w:t>J de gasolina anual</w:t>
      </w:r>
      <w:r w:rsidR="006225FA">
        <w:rPr>
          <w:color w:val="000000"/>
        </w:rPr>
        <w:t>, 109.469,93</w:t>
      </w:r>
      <w:r>
        <w:rPr>
          <w:color w:val="000000"/>
        </w:rPr>
        <w:t xml:space="preserve"> </w:t>
      </w:r>
      <w:r w:rsidR="006225FA">
        <w:rPr>
          <w:color w:val="000000"/>
        </w:rPr>
        <w:t>M</w:t>
      </w:r>
      <w:r>
        <w:rPr>
          <w:color w:val="000000"/>
        </w:rPr>
        <w:t xml:space="preserve">J de energía eléctrica </w:t>
      </w:r>
      <w:r w:rsidR="006225FA">
        <w:rPr>
          <w:color w:val="000000"/>
        </w:rPr>
        <w:t xml:space="preserve">anual y 322,79 MJ anuales de gas natural </w:t>
      </w:r>
      <w:r>
        <w:rPr>
          <w:color w:val="000000"/>
        </w:rPr>
        <w:t xml:space="preserve">para el </w:t>
      </w:r>
      <w:r w:rsidR="006225FA">
        <w:rPr>
          <w:color w:val="000000"/>
        </w:rPr>
        <w:t>sector de apicultura a nivel nacional.</w:t>
      </w:r>
    </w:p>
    <w:p w:rsidR="00772DC3" w:rsidRDefault="00772DC3">
      <w:pPr>
        <w:pBdr>
          <w:top w:val="nil"/>
          <w:left w:val="nil"/>
          <w:bottom w:val="nil"/>
          <w:right w:val="nil"/>
          <w:between w:val="nil"/>
        </w:pBdr>
        <w:jc w:val="center"/>
      </w:pPr>
    </w:p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>Tabla 1</w:t>
      </w:r>
      <w:r w:rsidR="00125B96">
        <w:rPr>
          <w:b/>
        </w:rPr>
        <w:t>0</w:t>
      </w:r>
      <w:r>
        <w:t xml:space="preserve">. Consolidados energéticos en </w:t>
      </w:r>
      <w:r w:rsidR="00BA3F41">
        <w:t>MJ</w:t>
      </w:r>
      <w:r>
        <w:t xml:space="preserve"> para </w:t>
      </w:r>
      <w:r w:rsidR="00BA3F41">
        <w:t>la apicultura</w:t>
      </w:r>
      <w:r>
        <w:t xml:space="preserve"> a nivel nacional</w:t>
      </w:r>
    </w:p>
    <w:tbl>
      <w:tblPr>
        <w:tblStyle w:val="a9"/>
        <w:tblW w:w="4020" w:type="dxa"/>
        <w:jc w:val="center"/>
        <w:tblLayout w:type="fixed"/>
        <w:tblLook w:val="0600" w:firstRow="0" w:lastRow="0" w:firstColumn="0" w:lastColumn="0" w:noHBand="1" w:noVBand="1"/>
      </w:tblPr>
      <w:tblGrid>
        <w:gridCol w:w="2265"/>
        <w:gridCol w:w="1755"/>
      </w:tblGrid>
      <w:tr w:rsidR="00772DC3">
        <w:trPr>
          <w:trHeight w:val="234"/>
          <w:tblHeader/>
          <w:jc w:val="center"/>
        </w:trPr>
        <w:tc>
          <w:tcPr>
            <w:tcW w:w="2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Energético</w:t>
            </w:r>
          </w:p>
        </w:tc>
        <w:tc>
          <w:tcPr>
            <w:tcW w:w="1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057C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M</w:t>
            </w:r>
            <w:r w:rsidR="0033253C">
              <w:rPr>
                <w:b/>
                <w:color w:val="000000"/>
                <w:sz w:val="20"/>
                <w:szCs w:val="20"/>
              </w:rPr>
              <w:t>J/año</w:t>
            </w:r>
          </w:p>
        </w:tc>
      </w:tr>
      <w:tr w:rsidR="00772DC3">
        <w:trPr>
          <w:trHeight w:val="45"/>
          <w:jc w:val="center"/>
        </w:trPr>
        <w:tc>
          <w:tcPr>
            <w:tcW w:w="2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Gasolina </w:t>
            </w:r>
          </w:p>
        </w:tc>
        <w:tc>
          <w:tcPr>
            <w:tcW w:w="1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BA3F4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5.501,3</w:t>
            </w:r>
          </w:p>
        </w:tc>
      </w:tr>
      <w:tr w:rsidR="00772DC3">
        <w:trPr>
          <w:trHeight w:val="45"/>
          <w:jc w:val="center"/>
        </w:trPr>
        <w:tc>
          <w:tcPr>
            <w:tcW w:w="2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Electricidad</w:t>
            </w:r>
          </w:p>
        </w:tc>
        <w:tc>
          <w:tcPr>
            <w:tcW w:w="1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BA3F4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109.469,93</w:t>
            </w:r>
          </w:p>
        </w:tc>
      </w:tr>
      <w:tr w:rsidR="00114EF6">
        <w:trPr>
          <w:trHeight w:val="45"/>
          <w:jc w:val="center"/>
        </w:trPr>
        <w:tc>
          <w:tcPr>
            <w:tcW w:w="2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114EF6" w:rsidRDefault="00114E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Gas Natural</w:t>
            </w:r>
          </w:p>
        </w:tc>
        <w:tc>
          <w:tcPr>
            <w:tcW w:w="1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114EF6" w:rsidRDefault="00BA3F4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322,79</w:t>
            </w:r>
          </w:p>
        </w:tc>
      </w:tr>
      <w:tr w:rsidR="00772DC3">
        <w:trPr>
          <w:trHeight w:val="134"/>
          <w:jc w:val="center"/>
        </w:trPr>
        <w:tc>
          <w:tcPr>
            <w:tcW w:w="2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Total </w:t>
            </w:r>
          </w:p>
        </w:tc>
        <w:tc>
          <w:tcPr>
            <w:tcW w:w="1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DC3" w:rsidRDefault="00BA3F4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115.294,02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72DC3" w:rsidRDefault="0033253C">
      <w:pPr>
        <w:pStyle w:val="Heading1"/>
        <w:numPr>
          <w:ilvl w:val="0"/>
          <w:numId w:val="1"/>
        </w:numPr>
      </w:pPr>
      <w:bookmarkStart w:id="9" w:name="_heading=h.1t3h5sf" w:colFirst="0" w:colLast="0"/>
      <w:bookmarkEnd w:id="9"/>
      <w:r>
        <w:t>Recomendaciones</w:t>
      </w:r>
    </w:p>
    <w:p w:rsidR="00772DC3" w:rsidRDefault="00772DC3"/>
    <w:p w:rsidR="00772DC3" w:rsidRDefault="0033253C">
      <w:r>
        <w:t>En la Tabla 1</w:t>
      </w:r>
      <w:r w:rsidR="007E0C5E">
        <w:t>1</w:t>
      </w:r>
      <w:r>
        <w:t xml:space="preserve"> se presentan recomendaciones para mejorar la eficiencia energética del proceso productivo de</w:t>
      </w:r>
      <w:r w:rsidR="00057EC6">
        <w:t xml:space="preserve"> la producción de miel</w:t>
      </w:r>
      <w:r>
        <w:t xml:space="preserve"> basados en la información primaria y secundaria recolectada.</w:t>
      </w:r>
    </w:p>
    <w:p w:rsidR="00772DC3" w:rsidRDefault="00772DC3"/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b/>
        </w:rPr>
        <w:t>Tabla 1</w:t>
      </w:r>
      <w:r w:rsidR="00125B96">
        <w:rPr>
          <w:b/>
        </w:rPr>
        <w:t>1</w:t>
      </w:r>
      <w:r>
        <w:rPr>
          <w:b/>
        </w:rPr>
        <w:t>.</w:t>
      </w:r>
      <w:r>
        <w:t xml:space="preserve">  Tecnologías limpias y buenas prácticas</w:t>
      </w:r>
    </w:p>
    <w:tbl>
      <w:tblPr>
        <w:tblStyle w:val="aa"/>
        <w:tblW w:w="8175" w:type="dxa"/>
        <w:tblInd w:w="315" w:type="dxa"/>
        <w:tblLayout w:type="fixed"/>
        <w:tblLook w:val="0600" w:firstRow="0" w:lastRow="0" w:firstColumn="0" w:lastColumn="0" w:noHBand="1" w:noVBand="1"/>
      </w:tblPr>
      <w:tblGrid>
        <w:gridCol w:w="1320"/>
        <w:gridCol w:w="3420"/>
        <w:gridCol w:w="3435"/>
      </w:tblGrid>
      <w:tr w:rsidR="00772DC3">
        <w:trPr>
          <w:trHeight w:val="20"/>
          <w:tblHeader/>
        </w:trPr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Tecnología</w:t>
            </w:r>
          </w:p>
        </w:tc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Descripción</w:t>
            </w:r>
          </w:p>
        </w:tc>
        <w:tc>
          <w:tcPr>
            <w:tcW w:w="3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25A18E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Beneficios</w:t>
            </w:r>
          </w:p>
        </w:tc>
      </w:tr>
      <w:tr w:rsidR="00772DC3">
        <w:trPr>
          <w:trHeight w:val="20"/>
        </w:trPr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Cambio de tecnología</w:t>
            </w:r>
          </w:p>
        </w:tc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Cambio de motores de ACPM y gasolina a motores de energía eléctrica</w:t>
            </w:r>
          </w:p>
        </w:tc>
        <w:tc>
          <w:tcPr>
            <w:tcW w:w="3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Reducción del uso de combustible fósil y emisiones de CO</w:t>
            </w:r>
            <w:r>
              <w:rPr>
                <w:sz w:val="18"/>
                <w:szCs w:val="18"/>
                <w:vertAlign w:val="subscript"/>
              </w:rPr>
              <w:t>2</w:t>
            </w:r>
          </w:p>
        </w:tc>
      </w:tr>
      <w:tr w:rsidR="00772DC3">
        <w:trPr>
          <w:trHeight w:val="20"/>
        </w:trPr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Renovación de equipos</w:t>
            </w:r>
          </w:p>
        </w:tc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Cambio de equipos con antigüedades superiores a los 8 años</w:t>
            </w:r>
          </w:p>
        </w:tc>
        <w:tc>
          <w:tcPr>
            <w:tcW w:w="3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33253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Mayor producción y menor consumo</w:t>
            </w:r>
          </w:p>
        </w:tc>
      </w:tr>
      <w:tr w:rsidR="00772DC3">
        <w:trPr>
          <w:trHeight w:val="20"/>
        </w:trPr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F06A2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Buenas practicas</w:t>
            </w:r>
          </w:p>
        </w:tc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F06A2C" w:rsidP="0061246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Incluir programa de </w:t>
            </w:r>
            <w:r w:rsidR="00612469">
              <w:rPr>
                <w:sz w:val="18"/>
                <w:szCs w:val="18"/>
              </w:rPr>
              <w:t>certificación</w:t>
            </w:r>
            <w:r>
              <w:rPr>
                <w:sz w:val="18"/>
                <w:szCs w:val="18"/>
              </w:rPr>
              <w:t xml:space="preserve"> de buenas prácticas ag</w:t>
            </w:r>
            <w:r w:rsidR="00612469">
              <w:rPr>
                <w:sz w:val="18"/>
                <w:szCs w:val="18"/>
              </w:rPr>
              <w:t>rícolas y apícolas</w:t>
            </w:r>
          </w:p>
        </w:tc>
        <w:tc>
          <w:tcPr>
            <w:tcW w:w="3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772DC3" w:rsidRDefault="0061246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Productividad sostenible</w:t>
            </w:r>
          </w:p>
        </w:tc>
      </w:tr>
    </w:tbl>
    <w:p w:rsidR="00772DC3" w:rsidRDefault="0033253C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Fuente: elaboración propia</w:t>
      </w:r>
    </w:p>
    <w:p w:rsidR="007E0C5E" w:rsidRDefault="007E0C5E" w:rsidP="0061246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:rsidR="00772DC3" w:rsidRDefault="0033253C">
      <w:pPr>
        <w:pStyle w:val="Heading1"/>
        <w:numPr>
          <w:ilvl w:val="0"/>
          <w:numId w:val="1"/>
        </w:numPr>
      </w:pPr>
      <w:r>
        <w:t>Referencias</w:t>
      </w:r>
    </w:p>
    <w:p w:rsidR="007E0C5E" w:rsidRDefault="007E0C5E" w:rsidP="007E0C5E"/>
    <w:p w:rsidR="00BF540E" w:rsidRDefault="007E0C5E" w:rsidP="00F06A2C">
      <w:pPr>
        <w:ind w:firstLine="540"/>
        <w:rPr>
          <w:lang w:val="pt-BR"/>
        </w:rPr>
      </w:pPr>
      <w:r w:rsidRPr="00BF540E">
        <w:rPr>
          <w:lang w:val="pt-BR"/>
        </w:rPr>
        <w:t xml:space="preserve">Corpoica. </w:t>
      </w:r>
      <w:r w:rsidR="00BF540E" w:rsidRPr="00BF540E">
        <w:rPr>
          <w:lang w:val="pt-BR"/>
        </w:rPr>
        <w:t xml:space="preserve">2012. </w:t>
      </w:r>
      <w:r w:rsidR="00BF540E" w:rsidRPr="00BF540E">
        <w:rPr>
          <w:i/>
          <w:lang w:val="pt-BR"/>
        </w:rPr>
        <w:t>Manual técnico de Apicultura Abeja</w:t>
      </w:r>
      <w:r w:rsidR="00BF540E" w:rsidRPr="00BF540E">
        <w:rPr>
          <w:lang w:val="pt-BR"/>
        </w:rPr>
        <w:t>. R</w:t>
      </w:r>
      <w:r w:rsidR="00BF540E">
        <w:rPr>
          <w:lang w:val="pt-BR"/>
        </w:rPr>
        <w:t xml:space="preserve">ecuperado de: </w:t>
      </w:r>
      <w:r w:rsidR="00BF540E" w:rsidRPr="00BF540E">
        <w:rPr>
          <w:lang w:val="pt-BR"/>
        </w:rPr>
        <w:t>62052_1.pdf (agrosavia.co)</w:t>
      </w:r>
    </w:p>
    <w:p w:rsidR="00BF540E" w:rsidRPr="00BF540E" w:rsidRDefault="00BF540E">
      <w:pPr>
        <w:rPr>
          <w:lang w:val="pt-BR"/>
        </w:rPr>
      </w:pPr>
    </w:p>
    <w:p w:rsidR="00772DC3" w:rsidRDefault="007E0C5E" w:rsidP="007E0C5E">
      <w:pPr>
        <w:ind w:firstLine="540"/>
      </w:pPr>
      <w:r>
        <w:t xml:space="preserve">Ministerio de Agricultura. 2022. </w:t>
      </w:r>
      <w:r w:rsidRPr="007E0C5E">
        <w:rPr>
          <w:i/>
        </w:rPr>
        <w:t>Cadena de las abejas y la apicultura</w:t>
      </w:r>
      <w:r>
        <w:t xml:space="preserve">. Recuperado de: </w:t>
      </w:r>
      <w:r w:rsidRPr="007E0C5E">
        <w:t>Presentación de PowerPoint (minagricultura.gov.co)</w:t>
      </w:r>
    </w:p>
    <w:p w:rsidR="00BF540E" w:rsidRDefault="00BF540E" w:rsidP="007E0C5E">
      <w:pPr>
        <w:ind w:firstLine="540"/>
      </w:pPr>
    </w:p>
    <w:p w:rsidR="00F06A2C" w:rsidRPr="00057C28" w:rsidRDefault="00F06A2C" w:rsidP="00F06A2C">
      <w:pPr>
        <w:ind w:firstLine="540"/>
      </w:pPr>
      <w:r w:rsidRPr="00057C28">
        <w:lastRenderedPageBreak/>
        <w:t xml:space="preserve">Ruiz, L. 2008. </w:t>
      </w:r>
      <w:r w:rsidRPr="00057C28">
        <w:rPr>
          <w:i/>
        </w:rPr>
        <w:t>Manual de Apicultura Básica</w:t>
      </w:r>
      <w:r w:rsidRPr="00057C28">
        <w:t xml:space="preserve">. Recuperado de: </w:t>
      </w:r>
      <w:r w:rsidRPr="00BF540E">
        <w:t>manual-apicultura-basica.pdf - Google Drive</w:t>
      </w:r>
    </w:p>
    <w:p w:rsidR="00F06A2C" w:rsidRDefault="00F06A2C" w:rsidP="007E0C5E">
      <w:pPr>
        <w:ind w:firstLine="540"/>
      </w:pPr>
    </w:p>
    <w:p w:rsidR="00BF540E" w:rsidRDefault="00BF540E" w:rsidP="007E0C5E">
      <w:pPr>
        <w:ind w:firstLine="540"/>
      </w:pPr>
    </w:p>
    <w:p w:rsidR="007E0C5E" w:rsidRDefault="007E0C5E" w:rsidP="007E0C5E">
      <w:pPr>
        <w:ind w:firstLine="540"/>
      </w:pPr>
    </w:p>
    <w:p w:rsidR="007E0C5E" w:rsidRDefault="007E0C5E" w:rsidP="007E0C5E">
      <w:pPr>
        <w:ind w:firstLine="540"/>
      </w:pPr>
    </w:p>
    <w:sectPr w:rsidR="007E0C5E">
      <w:headerReference w:type="default" r:id="rId18"/>
      <w:footerReference w:type="default" r:id="rId19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F532C" w:rsidRDefault="001F532C">
      <w:r>
        <w:separator/>
      </w:r>
    </w:p>
  </w:endnote>
  <w:endnote w:type="continuationSeparator" w:id="0">
    <w:p w:rsidR="001F532C" w:rsidRDefault="001F53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2DC3" w:rsidRDefault="0033253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EC371C">
      <w:rPr>
        <w:noProof/>
        <w:color w:val="000000"/>
      </w:rPr>
      <w:t>1</w:t>
    </w:r>
    <w:r>
      <w:rPr>
        <w:color w:val="000000"/>
      </w:rPr>
      <w:fldChar w:fldCharType="end"/>
    </w:r>
  </w:p>
  <w:p w:rsidR="00772DC3" w:rsidRDefault="00772DC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  <w:p w:rsidR="00772DC3" w:rsidRDefault="00772DC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F532C" w:rsidRDefault="001F532C">
      <w:r>
        <w:separator/>
      </w:r>
    </w:p>
  </w:footnote>
  <w:footnote w:type="continuationSeparator" w:id="0">
    <w:p w:rsidR="001F532C" w:rsidRDefault="001F53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2DC3" w:rsidRDefault="0033253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30"/>
        <w:szCs w:val="30"/>
      </w:rPr>
    </w:pPr>
    <w:bookmarkStart w:id="10" w:name="_heading=h.4d34og8" w:colFirst="0" w:colLast="0"/>
    <w:bookmarkEnd w:id="10"/>
    <w:r>
      <w:rPr>
        <w:color w:val="000000"/>
        <w:sz w:val="30"/>
        <w:szCs w:val="30"/>
      </w:rPr>
      <w:t>A</w:t>
    </w:r>
    <w:r>
      <w:rPr>
        <w:noProof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3819525</wp:posOffset>
          </wp:positionH>
          <wp:positionV relativeFrom="paragraph">
            <wp:posOffset>-305434</wp:posOffset>
          </wp:positionV>
          <wp:extent cx="2169160" cy="555625"/>
          <wp:effectExtent l="0" t="0" r="0" b="0"/>
          <wp:wrapSquare wrapText="bothSides" distT="0" distB="0" distL="114300" distR="114300"/>
          <wp:docPr id="4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160" cy="5556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="00E21707">
      <w:rPr>
        <w:color w:val="000000"/>
        <w:sz w:val="30"/>
        <w:szCs w:val="30"/>
      </w:rPr>
      <w:t>bejas</w:t>
    </w:r>
  </w:p>
  <w:p w:rsidR="00772DC3" w:rsidRDefault="00772DC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627561"/>
    <w:multiLevelType w:val="multilevel"/>
    <w:tmpl w:val="A9607132"/>
    <w:lvl w:ilvl="0">
      <w:start w:val="1"/>
      <w:numFmt w:val="decimal"/>
      <w:lvlText w:val="%1."/>
      <w:lvlJc w:val="left"/>
      <w:pPr>
        <w:ind w:left="540" w:hanging="54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1080" w:hanging="1080"/>
      </w:pPr>
      <w:rPr>
        <w:rFonts w:ascii="Times New Roman" w:eastAsia="Times New Roman" w:hAnsi="Times New Roman" w:cs="Times New Roman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440" w:hanging="144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800" w:hanging="1800"/>
      </w:pPr>
    </w:lvl>
    <w:lvl w:ilvl="6">
      <w:start w:val="1"/>
      <w:numFmt w:val="decimal"/>
      <w:lvlText w:val="%1.%2.%3.%4.%5.%6.%7."/>
      <w:lvlJc w:val="left"/>
      <w:pPr>
        <w:ind w:left="2160" w:hanging="2160"/>
      </w:pPr>
    </w:lvl>
    <w:lvl w:ilvl="7">
      <w:start w:val="1"/>
      <w:numFmt w:val="decimal"/>
      <w:lvlText w:val="%1.%2.%3.%4.%5.%6.%7.%8."/>
      <w:lvlJc w:val="left"/>
      <w:pPr>
        <w:ind w:left="2520" w:hanging="2520"/>
      </w:pPr>
    </w:lvl>
    <w:lvl w:ilvl="8">
      <w:start w:val="1"/>
      <w:numFmt w:val="decimal"/>
      <w:lvlText w:val="%1.%2.%3.%4.%5.%6.%7.%8.%9."/>
      <w:lvlJc w:val="left"/>
      <w:pPr>
        <w:ind w:left="2520" w:hanging="25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2DC3"/>
    <w:rsid w:val="000000ED"/>
    <w:rsid w:val="00057C28"/>
    <w:rsid w:val="00057EC6"/>
    <w:rsid w:val="0007297D"/>
    <w:rsid w:val="00095B99"/>
    <w:rsid w:val="000A54E9"/>
    <w:rsid w:val="00114EF6"/>
    <w:rsid w:val="00117A78"/>
    <w:rsid w:val="00125B96"/>
    <w:rsid w:val="00126968"/>
    <w:rsid w:val="00134282"/>
    <w:rsid w:val="00157078"/>
    <w:rsid w:val="001576A9"/>
    <w:rsid w:val="00187410"/>
    <w:rsid w:val="001E3521"/>
    <w:rsid w:val="001F532C"/>
    <w:rsid w:val="002214F2"/>
    <w:rsid w:val="00295806"/>
    <w:rsid w:val="002B4AD9"/>
    <w:rsid w:val="002C53FD"/>
    <w:rsid w:val="0033253C"/>
    <w:rsid w:val="003334A5"/>
    <w:rsid w:val="0034241D"/>
    <w:rsid w:val="00343A48"/>
    <w:rsid w:val="00364E67"/>
    <w:rsid w:val="00366579"/>
    <w:rsid w:val="003B05F9"/>
    <w:rsid w:val="003F2216"/>
    <w:rsid w:val="004361E4"/>
    <w:rsid w:val="004B0A50"/>
    <w:rsid w:val="00532096"/>
    <w:rsid w:val="00540288"/>
    <w:rsid w:val="00543D66"/>
    <w:rsid w:val="00547220"/>
    <w:rsid w:val="00585AD5"/>
    <w:rsid w:val="005F06FA"/>
    <w:rsid w:val="00612469"/>
    <w:rsid w:val="006225FA"/>
    <w:rsid w:val="00641325"/>
    <w:rsid w:val="006D5F84"/>
    <w:rsid w:val="006E4341"/>
    <w:rsid w:val="00720667"/>
    <w:rsid w:val="00772DC3"/>
    <w:rsid w:val="007C01B4"/>
    <w:rsid w:val="007E0C5E"/>
    <w:rsid w:val="008651DC"/>
    <w:rsid w:val="008B652D"/>
    <w:rsid w:val="008D53B5"/>
    <w:rsid w:val="008E52AC"/>
    <w:rsid w:val="009039EC"/>
    <w:rsid w:val="00980354"/>
    <w:rsid w:val="009A5B58"/>
    <w:rsid w:val="009D455C"/>
    <w:rsid w:val="009E1425"/>
    <w:rsid w:val="00A26D68"/>
    <w:rsid w:val="00A3083A"/>
    <w:rsid w:val="00A46EC6"/>
    <w:rsid w:val="00A4773D"/>
    <w:rsid w:val="00A90FC0"/>
    <w:rsid w:val="00AD510C"/>
    <w:rsid w:val="00B04F4F"/>
    <w:rsid w:val="00B42CD2"/>
    <w:rsid w:val="00B7040F"/>
    <w:rsid w:val="00B9260D"/>
    <w:rsid w:val="00BA1E04"/>
    <w:rsid w:val="00BA3F41"/>
    <w:rsid w:val="00BF540E"/>
    <w:rsid w:val="00C22C1E"/>
    <w:rsid w:val="00C25594"/>
    <w:rsid w:val="00C83635"/>
    <w:rsid w:val="00C87BAF"/>
    <w:rsid w:val="00CA7A7B"/>
    <w:rsid w:val="00CB4343"/>
    <w:rsid w:val="00D3170E"/>
    <w:rsid w:val="00D455D0"/>
    <w:rsid w:val="00D6231E"/>
    <w:rsid w:val="00D7355E"/>
    <w:rsid w:val="00DD6DBC"/>
    <w:rsid w:val="00E21707"/>
    <w:rsid w:val="00E863C1"/>
    <w:rsid w:val="00EC371C"/>
    <w:rsid w:val="00F06A2C"/>
    <w:rsid w:val="00F110E0"/>
    <w:rsid w:val="00F15CC6"/>
    <w:rsid w:val="00F5347E"/>
    <w:rsid w:val="00F72BD3"/>
    <w:rsid w:val="00FB1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E5D8D1C2-EE91-40F3-B634-C5A7CA159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es-CO" w:eastAsia="es-CO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ind w:left="540" w:hanging="540"/>
      <w:outlineLvl w:val="0"/>
    </w:pPr>
    <w:rPr>
      <w:b/>
      <w:color w:val="000000"/>
      <w:sz w:val="24"/>
      <w:szCs w:val="24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F2216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F2216"/>
  </w:style>
  <w:style w:type="paragraph" w:styleId="Footer">
    <w:name w:val="footer"/>
    <w:basedOn w:val="Normal"/>
    <w:link w:val="FooterChar"/>
    <w:uiPriority w:val="99"/>
    <w:unhideWhenUsed/>
    <w:rsid w:val="003F2216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F2216"/>
  </w:style>
  <w:style w:type="paragraph" w:styleId="ListParagraph">
    <w:name w:val="List Paragraph"/>
    <w:basedOn w:val="Normal"/>
    <w:uiPriority w:val="34"/>
    <w:qFormat/>
    <w:rsid w:val="00FB1FD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E0C5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E0C5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wQ+UutAtTZDdtSlCzH3VM1lHdQ==">CgMxLjAyCGguZ2pkZ3hzMgloLjMwajB6bGwyCWguMWZvYjl0ZTIJaC4zem55c2g3MgloLjJldDkycDAyCGgudHlqY3d0MgloLjNkeTZ2a20yCWguMXQzaDVzZjIJaC40ZDM0b2c4OAByITFTYnZUQ1Q3UmZSLVNhMm9tZnVDNDU3d205NFZKY1ZJdg==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1744</Words>
  <Characters>9592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Juliana Parra Lloret</dc:creator>
  <cp:lastModifiedBy>Usuario</cp:lastModifiedBy>
  <cp:revision>2</cp:revision>
  <dcterms:created xsi:type="dcterms:W3CDTF">2024-01-23T14:50:00Z</dcterms:created>
  <dcterms:modified xsi:type="dcterms:W3CDTF">2024-01-23T14:50:00Z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Recent Style Id 6_1">
    <vt:lpwstr>http://www.zotero.org/styles/ieee</vt:lpwstr>
  </property>
  <property fmtid="{D5CDD505-2E9C-101B-9397-08002B2CF9AE}" pid="4" name="Mendeley Recent Style Id 7_1">
    <vt:lpwstr>http://www.zotero.org/styles/modern-humanities-research-association</vt:lpwstr>
  </property>
  <property fmtid="{D5CDD505-2E9C-101B-9397-08002B2CF9AE}" pid="5" name="Mendeley Recent Style Id 8_1">
    <vt:lpwstr>http://www.zotero.org/styles/modern-language-association</vt:lpwstr>
  </property>
  <property fmtid="{D5CDD505-2E9C-101B-9397-08002B2CF9AE}" pid="6" name="Mendeley Recent Style Id 9_1">
    <vt:lpwstr>http://www.zotero.org/styles/nature</vt:lpwstr>
  </property>
  <property fmtid="{D5CDD505-2E9C-101B-9397-08002B2CF9AE}" pid="7" name="Mendeley Recent Style Name 8_1">
    <vt:lpwstr>Modern Language Association 8th edition</vt:lpwstr>
  </property>
  <property fmtid="{D5CDD505-2E9C-101B-9397-08002B2CF9AE}" pid="8" name="Mendeley Recent Style Name 9_1">
    <vt:lpwstr>Nature</vt:lpwstr>
  </property>
  <property fmtid="{D5CDD505-2E9C-101B-9397-08002B2CF9AE}" pid="9" name="Mendeley Recent Style Name 6_1">
    <vt:lpwstr>IEEE</vt:lpwstr>
  </property>
  <property fmtid="{D5CDD505-2E9C-101B-9397-08002B2CF9AE}" pid="10" name="Mendeley Recent Style Name 7_1">
    <vt:lpwstr>Modern Humanities Research Association 3rd edition (note with bibliography)</vt:lpwstr>
  </property>
  <property fmtid="{D5CDD505-2E9C-101B-9397-08002B2CF9AE}" pid="11" name="Mendeley Citation Style_1">
    <vt:lpwstr>http://www.zotero.org/styles/apa</vt:lpwstr>
  </property>
  <property fmtid="{D5CDD505-2E9C-101B-9397-08002B2CF9AE}" pid="12" name="Mendeley Recent Style Name 0_1">
    <vt:lpwstr>American Medical Association 11th edition</vt:lpwstr>
  </property>
  <property fmtid="{D5CDD505-2E9C-101B-9397-08002B2CF9AE}" pid="13" name="Mendeley Recent Style Name 1_1">
    <vt:lpwstr>American Political Science Association</vt:lpwstr>
  </property>
  <property fmtid="{D5CDD505-2E9C-101B-9397-08002B2CF9AE}" pid="14" name="Mendeley Unique User Id_1">
    <vt:lpwstr>2dd7ab6a-df60-3a9c-bfeb-2a093d151cc5</vt:lpwstr>
  </property>
  <property fmtid="{D5CDD505-2E9C-101B-9397-08002B2CF9AE}" pid="15" name="Mendeley Recent Style Name 4_1">
    <vt:lpwstr>Chicago Manual of Style 17th edition (author-date)</vt:lpwstr>
  </property>
  <property fmtid="{D5CDD505-2E9C-101B-9397-08002B2CF9AE}" pid="16" name="Mendeley Recent Style Name 5_1">
    <vt:lpwstr>Cite Them Right 10th edition - Harvard</vt:lpwstr>
  </property>
  <property fmtid="{D5CDD505-2E9C-101B-9397-08002B2CF9AE}" pid="17" name="Mendeley Recent Style Name 2_1">
    <vt:lpwstr>American Psychological Association 7th edition</vt:lpwstr>
  </property>
  <property fmtid="{D5CDD505-2E9C-101B-9397-08002B2CF9AE}" pid="18" name="Mendeley Recent Style Name 3_1">
    <vt:lpwstr>American Sociological Association 6th edition</vt:lpwstr>
  </property>
  <property fmtid="{D5CDD505-2E9C-101B-9397-08002B2CF9AE}" pid="19" name="Mendeley Recent Style Id 2_1">
    <vt:lpwstr>http://www.zotero.org/styles/apa</vt:lpwstr>
  </property>
  <property fmtid="{D5CDD505-2E9C-101B-9397-08002B2CF9AE}" pid="20" name="Mendeley Recent Style Id 3_1">
    <vt:lpwstr>http://www.zotero.org/styles/american-sociological-association</vt:lpwstr>
  </property>
  <property fmtid="{D5CDD505-2E9C-101B-9397-08002B2CF9AE}" pid="21" name="Mendeley Recent Style Id 4_1">
    <vt:lpwstr>http://www.zotero.org/styles/chicago-author-date</vt:lpwstr>
  </property>
  <property fmtid="{D5CDD505-2E9C-101B-9397-08002B2CF9AE}" pid="22" name="Mendeley Recent Style Id 5_1">
    <vt:lpwstr>http://www.zotero.org/styles/harvard-cite-them-right</vt:lpwstr>
  </property>
  <property fmtid="{D5CDD505-2E9C-101B-9397-08002B2CF9AE}" pid="23" name="Mendeley Recent Style Id 0_1">
    <vt:lpwstr>http://www.zotero.org/styles/american-medical-association</vt:lpwstr>
  </property>
  <property fmtid="{D5CDD505-2E9C-101B-9397-08002B2CF9AE}" pid="24" name="Mendeley Recent Style Id 1_1">
    <vt:lpwstr>http://www.zotero.org/styles/american-political-science-association</vt:lpwstr>
  </property>
</Properties>
</file>