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72DC3" w:rsidRDefault="00772DC3"/>
    <w:p w:rsidR="00772DC3" w:rsidRDefault="0033253C">
      <w:pPr>
        <w:pStyle w:val="Heading1"/>
        <w:numPr>
          <w:ilvl w:val="0"/>
          <w:numId w:val="1"/>
        </w:numPr>
      </w:pPr>
      <w:r>
        <w:t>Grupo Homogéneo: Aguacate</w:t>
      </w:r>
    </w:p>
    <w:p w:rsidR="00772DC3" w:rsidRDefault="0033253C">
      <w:r>
        <w:t>El grupo homogéneo del aguacate engloba el CIIU 0121, el cual incluye el cultivo de frutas tropicales y subtropicales. En este contexto, el proceso productivo que se va a evaluar tiene como producto final el aguacate seleccionado, después de ser cosechado para exportación o consumo nacional. Finalmente, se identifican los procesos mecanizados según el tamaño de la Unidad Productora Agropecuaria (UPA).</w:t>
      </w:r>
    </w:p>
    <w:p w:rsidR="00772DC3" w:rsidRDefault="00772DC3"/>
    <w:p w:rsidR="00772DC3" w:rsidRDefault="0033253C">
      <w:r>
        <w:t>Como se detalla en la Tabla 1, el cultivo de aguacate se encuentra principalmente en el piso térmico templado y el principal residuo de la producción primaria es la poda y frutos dañados.</w:t>
      </w:r>
    </w:p>
    <w:p w:rsidR="00772DC3" w:rsidRDefault="00772DC3">
      <w:pPr>
        <w:pBdr>
          <w:top w:val="nil"/>
          <w:left w:val="nil"/>
          <w:bottom w:val="nil"/>
          <w:right w:val="nil"/>
          <w:between w:val="nil"/>
        </w:pBdr>
        <w:jc w:val="center"/>
      </w:pPr>
    </w:p>
    <w:p w:rsidR="00772DC3" w:rsidRDefault="0033253C">
      <w:pPr>
        <w:pBdr>
          <w:top w:val="nil"/>
          <w:left w:val="nil"/>
          <w:bottom w:val="nil"/>
          <w:right w:val="nil"/>
          <w:between w:val="nil"/>
        </w:pBdr>
        <w:jc w:val="center"/>
        <w:rPr>
          <w:rFonts w:ascii="Calibri" w:eastAsia="Calibri" w:hAnsi="Calibri" w:cs="Calibri"/>
        </w:rPr>
      </w:pPr>
      <w:bookmarkStart w:id="0" w:name="_heading=h.gjdgxs" w:colFirst="0" w:colLast="0"/>
      <w:bookmarkEnd w:id="0"/>
      <w:r>
        <w:rPr>
          <w:b/>
        </w:rPr>
        <w:t>Tabla 1.</w:t>
      </w:r>
      <w:r>
        <w:t xml:space="preserve">  Descripción del grupo CIIU</w:t>
      </w:r>
    </w:p>
    <w:tbl>
      <w:tblPr>
        <w:tblStyle w:val="a"/>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71"/>
        <w:gridCol w:w="1967"/>
        <w:gridCol w:w="1417"/>
        <w:gridCol w:w="1675"/>
        <w:gridCol w:w="1864"/>
      </w:tblGrid>
      <w:tr w:rsidR="00772DC3">
        <w:tc>
          <w:tcPr>
            <w:tcW w:w="1571" w:type="dxa"/>
            <w:shd w:val="clear" w:color="auto" w:fill="25A18E"/>
            <w:vAlign w:val="center"/>
          </w:tcPr>
          <w:p w:rsidR="00772DC3" w:rsidRDefault="0033253C">
            <w:pPr>
              <w:jc w:val="center"/>
              <w:rPr>
                <w:b/>
                <w:sz w:val="20"/>
                <w:szCs w:val="20"/>
              </w:rPr>
            </w:pPr>
            <w:r>
              <w:rPr>
                <w:b/>
                <w:sz w:val="20"/>
                <w:szCs w:val="20"/>
              </w:rPr>
              <w:t>Descripción</w:t>
            </w:r>
          </w:p>
        </w:tc>
        <w:tc>
          <w:tcPr>
            <w:tcW w:w="1967" w:type="dxa"/>
            <w:shd w:val="clear" w:color="auto" w:fill="25A18E"/>
            <w:vAlign w:val="center"/>
          </w:tcPr>
          <w:p w:rsidR="00772DC3" w:rsidRDefault="0033253C">
            <w:pPr>
              <w:jc w:val="center"/>
              <w:rPr>
                <w:b/>
                <w:sz w:val="20"/>
                <w:szCs w:val="20"/>
              </w:rPr>
            </w:pPr>
            <w:r>
              <w:rPr>
                <w:b/>
                <w:sz w:val="20"/>
                <w:szCs w:val="20"/>
              </w:rPr>
              <w:t>Producto</w:t>
            </w:r>
          </w:p>
        </w:tc>
        <w:tc>
          <w:tcPr>
            <w:tcW w:w="1417" w:type="dxa"/>
            <w:shd w:val="clear" w:color="auto" w:fill="25A18E"/>
            <w:vAlign w:val="center"/>
          </w:tcPr>
          <w:p w:rsidR="00772DC3" w:rsidRDefault="0033253C">
            <w:pPr>
              <w:jc w:val="center"/>
              <w:rPr>
                <w:b/>
                <w:sz w:val="20"/>
                <w:szCs w:val="20"/>
              </w:rPr>
            </w:pPr>
            <w:r>
              <w:rPr>
                <w:b/>
                <w:sz w:val="20"/>
                <w:szCs w:val="20"/>
              </w:rPr>
              <w:t>Residuos</w:t>
            </w:r>
          </w:p>
        </w:tc>
        <w:tc>
          <w:tcPr>
            <w:tcW w:w="1675" w:type="dxa"/>
            <w:shd w:val="clear" w:color="auto" w:fill="25A18E"/>
            <w:vAlign w:val="center"/>
          </w:tcPr>
          <w:p w:rsidR="00772DC3" w:rsidRDefault="0033253C">
            <w:pPr>
              <w:jc w:val="center"/>
              <w:rPr>
                <w:b/>
                <w:sz w:val="20"/>
                <w:szCs w:val="20"/>
              </w:rPr>
            </w:pPr>
            <w:r>
              <w:rPr>
                <w:b/>
                <w:sz w:val="20"/>
                <w:szCs w:val="20"/>
              </w:rPr>
              <w:t>Piso térmico</w:t>
            </w:r>
          </w:p>
        </w:tc>
        <w:tc>
          <w:tcPr>
            <w:tcW w:w="1864" w:type="dxa"/>
            <w:shd w:val="clear" w:color="auto" w:fill="25A18E"/>
            <w:vAlign w:val="center"/>
          </w:tcPr>
          <w:p w:rsidR="00772DC3" w:rsidRDefault="0033253C">
            <w:pPr>
              <w:jc w:val="center"/>
              <w:rPr>
                <w:b/>
                <w:sz w:val="20"/>
                <w:szCs w:val="20"/>
              </w:rPr>
            </w:pPr>
            <w:r>
              <w:rPr>
                <w:b/>
                <w:sz w:val="20"/>
                <w:szCs w:val="20"/>
              </w:rPr>
              <w:t>Grupo homogéneo</w:t>
            </w:r>
          </w:p>
        </w:tc>
      </w:tr>
      <w:tr w:rsidR="00772DC3">
        <w:trPr>
          <w:trHeight w:val="280"/>
        </w:trPr>
        <w:tc>
          <w:tcPr>
            <w:tcW w:w="1571" w:type="dxa"/>
            <w:vAlign w:val="center"/>
          </w:tcPr>
          <w:p w:rsidR="00772DC3" w:rsidRDefault="0033253C">
            <w:pPr>
              <w:jc w:val="center"/>
              <w:rPr>
                <w:sz w:val="20"/>
                <w:szCs w:val="20"/>
              </w:rPr>
            </w:pPr>
            <w:r>
              <w:rPr>
                <w:sz w:val="20"/>
                <w:szCs w:val="20"/>
              </w:rPr>
              <w:t>Cultivo de frutas tropicales y subtropicales</w:t>
            </w:r>
          </w:p>
          <w:p w:rsidR="00772DC3" w:rsidRDefault="00772DC3">
            <w:pPr>
              <w:jc w:val="center"/>
              <w:rPr>
                <w:sz w:val="20"/>
                <w:szCs w:val="20"/>
              </w:rPr>
            </w:pPr>
          </w:p>
        </w:tc>
        <w:tc>
          <w:tcPr>
            <w:tcW w:w="1967" w:type="dxa"/>
            <w:vAlign w:val="center"/>
          </w:tcPr>
          <w:p w:rsidR="00772DC3" w:rsidRDefault="0033253C">
            <w:pPr>
              <w:jc w:val="center"/>
              <w:rPr>
                <w:sz w:val="20"/>
                <w:szCs w:val="20"/>
              </w:rPr>
            </w:pPr>
            <w:r>
              <w:rPr>
                <w:sz w:val="20"/>
                <w:szCs w:val="20"/>
              </w:rPr>
              <w:t>Aguacate seleccionado</w:t>
            </w:r>
          </w:p>
        </w:tc>
        <w:tc>
          <w:tcPr>
            <w:tcW w:w="1417" w:type="dxa"/>
            <w:vAlign w:val="center"/>
          </w:tcPr>
          <w:p w:rsidR="00772DC3" w:rsidRDefault="0033253C">
            <w:pPr>
              <w:jc w:val="center"/>
              <w:rPr>
                <w:sz w:val="20"/>
                <w:szCs w:val="20"/>
              </w:rPr>
            </w:pPr>
            <w:r>
              <w:rPr>
                <w:sz w:val="20"/>
                <w:szCs w:val="20"/>
              </w:rPr>
              <w:t>Residuo de poda y frutos dañados</w:t>
            </w:r>
          </w:p>
        </w:tc>
        <w:tc>
          <w:tcPr>
            <w:tcW w:w="1675" w:type="dxa"/>
            <w:vAlign w:val="center"/>
          </w:tcPr>
          <w:p w:rsidR="00772DC3" w:rsidRDefault="0033253C">
            <w:pPr>
              <w:jc w:val="center"/>
              <w:rPr>
                <w:sz w:val="20"/>
                <w:szCs w:val="20"/>
              </w:rPr>
            </w:pPr>
            <w:r>
              <w:rPr>
                <w:sz w:val="20"/>
                <w:szCs w:val="20"/>
              </w:rPr>
              <w:t>Templado</w:t>
            </w:r>
          </w:p>
        </w:tc>
        <w:tc>
          <w:tcPr>
            <w:tcW w:w="1864" w:type="dxa"/>
            <w:vAlign w:val="center"/>
          </w:tcPr>
          <w:p w:rsidR="00772DC3" w:rsidRDefault="0033253C">
            <w:pPr>
              <w:jc w:val="center"/>
              <w:rPr>
                <w:sz w:val="20"/>
                <w:szCs w:val="20"/>
              </w:rPr>
            </w:pPr>
            <w:r>
              <w:rPr>
                <w:sz w:val="20"/>
                <w:szCs w:val="20"/>
              </w:rPr>
              <w:t>Aguacate</w:t>
            </w:r>
          </w:p>
        </w:tc>
      </w:tr>
    </w:tbl>
    <w:p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rsidR="00772DC3" w:rsidRDefault="0033253C">
      <w:pPr>
        <w:pStyle w:val="Heading1"/>
        <w:numPr>
          <w:ilvl w:val="0"/>
          <w:numId w:val="1"/>
        </w:numPr>
      </w:pPr>
      <w:bookmarkStart w:id="1" w:name="_heading=h.30j0zll" w:colFirst="0" w:colLast="0"/>
      <w:bookmarkEnd w:id="1"/>
      <w:r>
        <w:t>Generalidades del sector</w:t>
      </w:r>
    </w:p>
    <w:p w:rsidR="00772DC3" w:rsidRDefault="0033253C">
      <w:r>
        <w:t>Basados en las estadísticas de AGRONET para el año 2022, se define la información sobre área sembrada, producción y rendimiento a nivel nacional. Como se ilustra en la Tabla 2, el área total sembrada de aguacate en Colombia asciende a 110.182,88 hectáreas, incluyendo el aguacate papelillo, aguacate Hass y otras variedades de aguacate. Adicionalmente a lo expuesto, el rendimiento global nacional promedio del cultivo de aguacate alcanza las 8,82 toneladas por hectárea.</w:t>
      </w:r>
    </w:p>
    <w:p w:rsidR="00772DC3" w:rsidRDefault="00772DC3"/>
    <w:p w:rsidR="00772DC3" w:rsidRDefault="0033253C">
      <w:pPr>
        <w:pBdr>
          <w:top w:val="nil"/>
          <w:left w:val="nil"/>
          <w:bottom w:val="nil"/>
          <w:right w:val="nil"/>
          <w:between w:val="nil"/>
        </w:pBdr>
        <w:jc w:val="center"/>
      </w:pPr>
      <w:r>
        <w:rPr>
          <w:b/>
        </w:rPr>
        <w:t xml:space="preserve">Tabla 2. </w:t>
      </w:r>
      <w:r>
        <w:t xml:space="preserve"> Datos nacionales de la siembra de aguacate</w:t>
      </w:r>
    </w:p>
    <w:tbl>
      <w:tblPr>
        <w:tblStyle w:val="a0"/>
        <w:tblW w:w="6885" w:type="dxa"/>
        <w:tblInd w:w="4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1680"/>
        <w:gridCol w:w="1410"/>
        <w:gridCol w:w="1515"/>
      </w:tblGrid>
      <w:tr w:rsidR="00772DC3">
        <w:tc>
          <w:tcPr>
            <w:tcW w:w="2280" w:type="dxa"/>
            <w:shd w:val="clear" w:color="auto" w:fill="25A18E"/>
            <w:vAlign w:val="center"/>
          </w:tcPr>
          <w:p w:rsidR="00772DC3" w:rsidRDefault="0033253C">
            <w:pPr>
              <w:jc w:val="center"/>
              <w:rPr>
                <w:b/>
                <w:sz w:val="20"/>
                <w:szCs w:val="20"/>
              </w:rPr>
            </w:pPr>
            <w:r>
              <w:rPr>
                <w:b/>
                <w:sz w:val="20"/>
                <w:szCs w:val="20"/>
              </w:rPr>
              <w:t>Tipo de producto</w:t>
            </w:r>
          </w:p>
        </w:tc>
        <w:tc>
          <w:tcPr>
            <w:tcW w:w="1680" w:type="dxa"/>
            <w:shd w:val="clear" w:color="auto" w:fill="25A18E"/>
            <w:vAlign w:val="center"/>
          </w:tcPr>
          <w:p w:rsidR="00772DC3" w:rsidRDefault="0033253C">
            <w:pPr>
              <w:jc w:val="center"/>
              <w:rPr>
                <w:b/>
                <w:i/>
                <w:sz w:val="20"/>
                <w:szCs w:val="20"/>
              </w:rPr>
            </w:pPr>
            <w:r>
              <w:rPr>
                <w:b/>
                <w:sz w:val="20"/>
                <w:szCs w:val="20"/>
              </w:rPr>
              <w:t>Área cosechada (Ha)</w:t>
            </w:r>
          </w:p>
        </w:tc>
        <w:tc>
          <w:tcPr>
            <w:tcW w:w="1410" w:type="dxa"/>
            <w:shd w:val="clear" w:color="auto" w:fill="25A18E"/>
            <w:vAlign w:val="center"/>
          </w:tcPr>
          <w:p w:rsidR="00772DC3" w:rsidRDefault="0033253C">
            <w:pPr>
              <w:jc w:val="center"/>
              <w:rPr>
                <w:b/>
                <w:i/>
                <w:sz w:val="20"/>
                <w:szCs w:val="20"/>
              </w:rPr>
            </w:pPr>
            <w:r>
              <w:rPr>
                <w:b/>
                <w:sz w:val="20"/>
                <w:szCs w:val="20"/>
              </w:rPr>
              <w:t>Producción (Ton)</w:t>
            </w:r>
          </w:p>
        </w:tc>
        <w:tc>
          <w:tcPr>
            <w:tcW w:w="1515" w:type="dxa"/>
            <w:shd w:val="clear" w:color="auto" w:fill="25A18E"/>
          </w:tcPr>
          <w:p w:rsidR="00772DC3" w:rsidRDefault="0033253C">
            <w:pPr>
              <w:jc w:val="center"/>
              <w:rPr>
                <w:b/>
                <w:sz w:val="20"/>
                <w:szCs w:val="20"/>
              </w:rPr>
            </w:pPr>
            <w:r>
              <w:rPr>
                <w:b/>
                <w:sz w:val="20"/>
                <w:szCs w:val="20"/>
              </w:rPr>
              <w:t>Rendimiento (Ton/Ha)</w:t>
            </w:r>
          </w:p>
        </w:tc>
      </w:tr>
      <w:tr w:rsidR="00772DC3">
        <w:tc>
          <w:tcPr>
            <w:tcW w:w="2280" w:type="dxa"/>
          </w:tcPr>
          <w:p w:rsidR="00772DC3" w:rsidRDefault="0033253C">
            <w:pPr>
              <w:jc w:val="center"/>
              <w:rPr>
                <w:sz w:val="20"/>
                <w:szCs w:val="20"/>
              </w:rPr>
            </w:pPr>
            <w:r>
              <w:rPr>
                <w:sz w:val="20"/>
                <w:szCs w:val="20"/>
              </w:rPr>
              <w:t>Aguacate Papelillo</w:t>
            </w:r>
          </w:p>
        </w:tc>
        <w:tc>
          <w:tcPr>
            <w:tcW w:w="1680" w:type="dxa"/>
          </w:tcPr>
          <w:p w:rsidR="00772DC3" w:rsidRDefault="0033253C">
            <w:pPr>
              <w:jc w:val="center"/>
              <w:rPr>
                <w:sz w:val="20"/>
                <w:szCs w:val="20"/>
              </w:rPr>
            </w:pPr>
            <w:r>
              <w:rPr>
                <w:sz w:val="20"/>
                <w:szCs w:val="20"/>
              </w:rPr>
              <w:t>7.789</w:t>
            </w:r>
          </w:p>
        </w:tc>
        <w:tc>
          <w:tcPr>
            <w:tcW w:w="1410" w:type="dxa"/>
          </w:tcPr>
          <w:p w:rsidR="00772DC3" w:rsidRDefault="0033253C">
            <w:pPr>
              <w:tabs>
                <w:tab w:val="center" w:pos="2015"/>
              </w:tabs>
              <w:jc w:val="center"/>
              <w:rPr>
                <w:sz w:val="20"/>
                <w:szCs w:val="20"/>
              </w:rPr>
            </w:pPr>
            <w:r>
              <w:rPr>
                <w:sz w:val="20"/>
                <w:szCs w:val="20"/>
              </w:rPr>
              <w:t>71.910</w:t>
            </w:r>
          </w:p>
        </w:tc>
        <w:tc>
          <w:tcPr>
            <w:tcW w:w="1515" w:type="dxa"/>
          </w:tcPr>
          <w:p w:rsidR="00772DC3" w:rsidRDefault="0033253C">
            <w:pPr>
              <w:tabs>
                <w:tab w:val="center" w:pos="2015"/>
              </w:tabs>
              <w:jc w:val="center"/>
              <w:rPr>
                <w:sz w:val="20"/>
                <w:szCs w:val="20"/>
              </w:rPr>
            </w:pPr>
            <w:r>
              <w:rPr>
                <w:sz w:val="20"/>
                <w:szCs w:val="20"/>
              </w:rPr>
              <w:t>9,6</w:t>
            </w:r>
          </w:p>
        </w:tc>
      </w:tr>
      <w:tr w:rsidR="00772DC3">
        <w:tc>
          <w:tcPr>
            <w:tcW w:w="2280" w:type="dxa"/>
          </w:tcPr>
          <w:p w:rsidR="00772DC3" w:rsidRDefault="0033253C">
            <w:pPr>
              <w:jc w:val="center"/>
              <w:rPr>
                <w:sz w:val="20"/>
                <w:szCs w:val="20"/>
              </w:rPr>
            </w:pPr>
            <w:r>
              <w:rPr>
                <w:sz w:val="20"/>
                <w:szCs w:val="20"/>
              </w:rPr>
              <w:t>Aguacate Hass</w:t>
            </w:r>
          </w:p>
        </w:tc>
        <w:tc>
          <w:tcPr>
            <w:tcW w:w="1680" w:type="dxa"/>
          </w:tcPr>
          <w:p w:rsidR="00772DC3" w:rsidRDefault="0033253C">
            <w:pPr>
              <w:jc w:val="center"/>
              <w:rPr>
                <w:sz w:val="20"/>
                <w:szCs w:val="20"/>
              </w:rPr>
            </w:pPr>
            <w:r>
              <w:rPr>
                <w:sz w:val="20"/>
                <w:szCs w:val="20"/>
              </w:rPr>
              <w:t>51.261</w:t>
            </w:r>
          </w:p>
        </w:tc>
        <w:tc>
          <w:tcPr>
            <w:tcW w:w="1410" w:type="dxa"/>
          </w:tcPr>
          <w:p w:rsidR="00772DC3" w:rsidRDefault="0033253C">
            <w:pPr>
              <w:tabs>
                <w:tab w:val="center" w:pos="2015"/>
              </w:tabs>
              <w:jc w:val="center"/>
              <w:rPr>
                <w:sz w:val="20"/>
                <w:szCs w:val="20"/>
              </w:rPr>
            </w:pPr>
            <w:r>
              <w:rPr>
                <w:sz w:val="20"/>
                <w:szCs w:val="20"/>
              </w:rPr>
              <w:t>575.695</w:t>
            </w:r>
          </w:p>
        </w:tc>
        <w:tc>
          <w:tcPr>
            <w:tcW w:w="1515" w:type="dxa"/>
          </w:tcPr>
          <w:p w:rsidR="00772DC3" w:rsidRDefault="0033253C">
            <w:pPr>
              <w:tabs>
                <w:tab w:val="center" w:pos="2015"/>
              </w:tabs>
              <w:jc w:val="center"/>
              <w:rPr>
                <w:sz w:val="20"/>
                <w:szCs w:val="20"/>
              </w:rPr>
            </w:pPr>
            <w:r>
              <w:rPr>
                <w:sz w:val="20"/>
                <w:szCs w:val="20"/>
              </w:rPr>
              <w:t>8,5</w:t>
            </w:r>
          </w:p>
        </w:tc>
      </w:tr>
      <w:tr w:rsidR="00772DC3">
        <w:tc>
          <w:tcPr>
            <w:tcW w:w="2280" w:type="dxa"/>
          </w:tcPr>
          <w:p w:rsidR="00772DC3" w:rsidRDefault="0033253C">
            <w:pPr>
              <w:jc w:val="center"/>
              <w:rPr>
                <w:sz w:val="20"/>
                <w:szCs w:val="20"/>
              </w:rPr>
            </w:pPr>
            <w:r>
              <w:rPr>
                <w:sz w:val="20"/>
                <w:szCs w:val="20"/>
              </w:rPr>
              <w:t>Otras variedades de aguacate</w:t>
            </w:r>
          </w:p>
        </w:tc>
        <w:tc>
          <w:tcPr>
            <w:tcW w:w="1680" w:type="dxa"/>
            <w:vAlign w:val="center"/>
          </w:tcPr>
          <w:p w:rsidR="00772DC3" w:rsidRDefault="0033253C">
            <w:pPr>
              <w:jc w:val="center"/>
              <w:rPr>
                <w:sz w:val="20"/>
                <w:szCs w:val="20"/>
              </w:rPr>
            </w:pPr>
            <w:r>
              <w:rPr>
                <w:sz w:val="20"/>
                <w:szCs w:val="20"/>
              </w:rPr>
              <w:t>5.132</w:t>
            </w:r>
          </w:p>
        </w:tc>
        <w:tc>
          <w:tcPr>
            <w:tcW w:w="1410" w:type="dxa"/>
            <w:vAlign w:val="center"/>
          </w:tcPr>
          <w:p w:rsidR="00772DC3" w:rsidRDefault="0033253C">
            <w:pPr>
              <w:tabs>
                <w:tab w:val="center" w:pos="2015"/>
              </w:tabs>
              <w:jc w:val="center"/>
              <w:rPr>
                <w:sz w:val="20"/>
                <w:szCs w:val="20"/>
              </w:rPr>
            </w:pPr>
            <w:r>
              <w:rPr>
                <w:sz w:val="20"/>
                <w:szCs w:val="20"/>
              </w:rPr>
              <w:t>443.060</w:t>
            </w:r>
          </w:p>
        </w:tc>
        <w:tc>
          <w:tcPr>
            <w:tcW w:w="1515" w:type="dxa"/>
            <w:vAlign w:val="center"/>
          </w:tcPr>
          <w:p w:rsidR="00772DC3" w:rsidRDefault="0033253C">
            <w:pPr>
              <w:tabs>
                <w:tab w:val="center" w:pos="2015"/>
              </w:tabs>
              <w:jc w:val="center"/>
              <w:rPr>
                <w:sz w:val="20"/>
                <w:szCs w:val="20"/>
              </w:rPr>
            </w:pPr>
            <w:r>
              <w:rPr>
                <w:sz w:val="20"/>
                <w:szCs w:val="20"/>
              </w:rPr>
              <w:t>8,2</w:t>
            </w:r>
          </w:p>
        </w:tc>
      </w:tr>
      <w:tr w:rsidR="00772DC3">
        <w:tc>
          <w:tcPr>
            <w:tcW w:w="2280" w:type="dxa"/>
          </w:tcPr>
          <w:p w:rsidR="00772DC3" w:rsidRDefault="0033253C">
            <w:pPr>
              <w:jc w:val="center"/>
              <w:rPr>
                <w:b/>
                <w:sz w:val="20"/>
                <w:szCs w:val="20"/>
              </w:rPr>
            </w:pPr>
            <w:r>
              <w:rPr>
                <w:b/>
                <w:sz w:val="20"/>
                <w:szCs w:val="20"/>
              </w:rPr>
              <w:t>Total</w:t>
            </w:r>
          </w:p>
        </w:tc>
        <w:tc>
          <w:tcPr>
            <w:tcW w:w="1680" w:type="dxa"/>
          </w:tcPr>
          <w:p w:rsidR="00772DC3" w:rsidRDefault="0033253C">
            <w:pPr>
              <w:jc w:val="center"/>
              <w:rPr>
                <w:b/>
                <w:sz w:val="20"/>
                <w:szCs w:val="20"/>
              </w:rPr>
            </w:pPr>
            <w:r>
              <w:rPr>
                <w:b/>
                <w:sz w:val="20"/>
                <w:szCs w:val="20"/>
              </w:rPr>
              <w:t>110.183</w:t>
            </w:r>
          </w:p>
        </w:tc>
        <w:tc>
          <w:tcPr>
            <w:tcW w:w="1410" w:type="dxa"/>
          </w:tcPr>
          <w:p w:rsidR="00772DC3" w:rsidRDefault="0033253C">
            <w:pPr>
              <w:tabs>
                <w:tab w:val="center" w:pos="2015"/>
              </w:tabs>
              <w:jc w:val="center"/>
              <w:rPr>
                <w:b/>
                <w:sz w:val="20"/>
                <w:szCs w:val="20"/>
              </w:rPr>
            </w:pPr>
            <w:r>
              <w:rPr>
                <w:b/>
                <w:sz w:val="20"/>
                <w:szCs w:val="20"/>
              </w:rPr>
              <w:t>1.090.664</w:t>
            </w:r>
          </w:p>
        </w:tc>
        <w:tc>
          <w:tcPr>
            <w:tcW w:w="1515" w:type="dxa"/>
          </w:tcPr>
          <w:p w:rsidR="00772DC3" w:rsidRDefault="0033253C">
            <w:pPr>
              <w:tabs>
                <w:tab w:val="center" w:pos="2015"/>
              </w:tabs>
              <w:jc w:val="center"/>
              <w:rPr>
                <w:b/>
                <w:sz w:val="20"/>
                <w:szCs w:val="20"/>
              </w:rPr>
            </w:pPr>
            <w:r>
              <w:rPr>
                <w:b/>
                <w:sz w:val="20"/>
                <w:szCs w:val="20"/>
              </w:rPr>
              <w:t>8,82</w:t>
            </w:r>
          </w:p>
        </w:tc>
      </w:tr>
    </w:tbl>
    <w:p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rsidR="00772DC3" w:rsidRDefault="00772DC3">
      <w:pPr>
        <w:pBdr>
          <w:top w:val="nil"/>
          <w:left w:val="nil"/>
          <w:bottom w:val="nil"/>
          <w:right w:val="nil"/>
          <w:between w:val="nil"/>
        </w:pBdr>
        <w:jc w:val="center"/>
        <w:rPr>
          <w:color w:val="000000"/>
          <w:sz w:val="18"/>
          <w:szCs w:val="18"/>
        </w:rPr>
      </w:pPr>
    </w:p>
    <w:p w:rsidR="00772DC3" w:rsidRDefault="0033253C">
      <w:r>
        <w:t>En el mapa siguiente, se observan con detalle los principales departamentos productores de aguacate, destacando entre ellos Antioquia, Tolima, y Valle del Cauca. En relación al ciclo productivo del aguacate, la planta puede tardar 6,8 meses en crecer para su plantación.</w:t>
      </w:r>
    </w:p>
    <w:p w:rsidR="00772DC3" w:rsidRDefault="00772DC3"/>
    <w:p w:rsidR="00772DC3" w:rsidRDefault="00772DC3"/>
    <w:p w:rsidR="00772DC3" w:rsidRDefault="00772DC3"/>
    <w:p w:rsidR="00772DC3" w:rsidRDefault="00772DC3"/>
    <w:p w:rsidR="00772DC3" w:rsidRDefault="00772DC3"/>
    <w:p w:rsidR="00772DC3" w:rsidRDefault="00772DC3"/>
    <w:p w:rsidR="00772DC3" w:rsidRDefault="00772DC3"/>
    <w:p w:rsidR="00772DC3" w:rsidRDefault="00772DC3"/>
    <w:p w:rsidR="00772DC3" w:rsidRDefault="00772DC3"/>
    <w:p w:rsidR="00772DC3" w:rsidRDefault="00772DC3"/>
    <w:p w:rsidR="00772DC3" w:rsidRDefault="00772DC3"/>
    <w:p w:rsidR="00772DC3" w:rsidRDefault="00772DC3"/>
    <w:p w:rsidR="00772DC3" w:rsidRDefault="00772DC3"/>
    <w:p w:rsidR="00772DC3" w:rsidRDefault="0033253C">
      <w:pPr>
        <w:pBdr>
          <w:top w:val="nil"/>
          <w:left w:val="nil"/>
          <w:bottom w:val="nil"/>
          <w:right w:val="nil"/>
          <w:between w:val="nil"/>
        </w:pBdr>
        <w:jc w:val="center"/>
      </w:pPr>
      <w:r>
        <w:rPr>
          <w:i/>
          <w:color w:val="44546A"/>
          <w:sz w:val="18"/>
          <w:szCs w:val="18"/>
        </w:rPr>
        <w:t xml:space="preserve">   </w:t>
      </w:r>
      <w:r>
        <w:t xml:space="preserve">   </w:t>
      </w:r>
      <w:r>
        <w:rPr>
          <w:b/>
        </w:rPr>
        <w:t xml:space="preserve">    Figura 1. </w:t>
      </w:r>
      <w:r>
        <w:t>Área de Aguacate cosechada por departamento</w:t>
      </w:r>
    </w:p>
    <w:p w:rsidR="00772DC3" w:rsidRDefault="0033253C">
      <w:pPr>
        <w:jc w:val="center"/>
      </w:pPr>
      <w:r>
        <w:rPr>
          <w:noProof/>
        </w:rPr>
        <w:drawing>
          <wp:inline distT="0" distB="0" distL="0" distR="0">
            <wp:extent cx="5400040" cy="4147820"/>
            <wp:effectExtent l="0" t="0" r="0" b="0"/>
            <wp:docPr id="5"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8"/>
                    <a:srcRect/>
                    <a:stretch>
                      <a:fillRect/>
                    </a:stretch>
                  </pic:blipFill>
                  <pic:spPr>
                    <a:xfrm>
                      <a:off x="0" y="0"/>
                      <a:ext cx="5400040" cy="4147820"/>
                    </a:xfrm>
                    <a:prstGeom prst="rect">
                      <a:avLst/>
                    </a:prstGeom>
                    <a:ln/>
                  </pic:spPr>
                </pic:pic>
              </a:graphicData>
            </a:graphic>
          </wp:inline>
        </w:drawing>
      </w:r>
    </w:p>
    <w:p w:rsidR="00772DC3" w:rsidRDefault="0033253C">
      <w:pPr>
        <w:pBdr>
          <w:top w:val="nil"/>
          <w:left w:val="nil"/>
          <w:bottom w:val="nil"/>
          <w:right w:val="nil"/>
          <w:between w:val="nil"/>
        </w:pBdr>
        <w:jc w:val="center"/>
        <w:rPr>
          <w:color w:val="000000"/>
          <w:sz w:val="18"/>
          <w:szCs w:val="18"/>
        </w:rPr>
      </w:pPr>
      <w:r>
        <w:rPr>
          <w:color w:val="000000"/>
          <w:sz w:val="18"/>
          <w:szCs w:val="18"/>
        </w:rPr>
        <w:t>Fuente: elaborado con datos de AGRONET</w:t>
      </w:r>
    </w:p>
    <w:p w:rsidR="00772DC3" w:rsidRDefault="0033253C">
      <w:pPr>
        <w:keepNext/>
        <w:keepLines/>
        <w:numPr>
          <w:ilvl w:val="1"/>
          <w:numId w:val="1"/>
        </w:numPr>
        <w:pBdr>
          <w:top w:val="nil"/>
          <w:left w:val="nil"/>
          <w:bottom w:val="nil"/>
          <w:right w:val="nil"/>
          <w:between w:val="nil"/>
        </w:pBdr>
        <w:spacing w:before="360" w:after="80"/>
      </w:pPr>
      <w:bookmarkStart w:id="2" w:name="_heading=h.1fob9te" w:colFirst="0" w:colLast="0"/>
      <w:bookmarkEnd w:id="2"/>
      <w:r>
        <w:rPr>
          <w:b/>
          <w:color w:val="000000"/>
          <w:sz w:val="24"/>
          <w:szCs w:val="24"/>
        </w:rPr>
        <w:t>Descripción del proceso productivo</w:t>
      </w:r>
    </w:p>
    <w:p w:rsidR="00772DC3" w:rsidRDefault="0033253C">
      <w:r>
        <w:t>A partir de la información secundaria recopilada, se han identificado cuatro procesos fundamentales en el ciclo productivo del cultivo de aguacate. El primero de ellos es la preparación del terreno, donde los productores pueden emplear tractores, guadañas o machetes, según el nivel de tecnificación y las características del suelo. Este proceso implica el uso de motores a gasolina.</w:t>
      </w:r>
    </w:p>
    <w:p w:rsidR="00772DC3" w:rsidRDefault="00772DC3"/>
    <w:p w:rsidR="00772DC3" w:rsidRDefault="0033253C">
      <w:r>
        <w:t>En cuanto a la siembra, esta se realiza de forma manual, al igual que el riego en la mayoría de los casos. No obstante, algunos productores prescinden de sistemas de riego y dependen exclusivamente de las condiciones atmosféricas.</w:t>
      </w:r>
    </w:p>
    <w:p w:rsidR="00772DC3" w:rsidRDefault="00772DC3"/>
    <w:p w:rsidR="00772DC3" w:rsidRDefault="0033253C">
      <w:r>
        <w:t>Para el mantenimiento del cultivo, se recurre a la fumigación y fertilización, tareas para las cuales es común el uso de motores de espalda. La elección entre estos y bombas estacionarias, con potencias de hasta 5 kW, depende del tamaño del productor y de sus especificidades. La fase siguiente es la cosecha, que se lleva a cabo de manera completamente manual.</w:t>
      </w:r>
    </w:p>
    <w:p w:rsidR="00772DC3" w:rsidRDefault="00772DC3"/>
    <w:p w:rsidR="00772DC3" w:rsidRDefault="0033253C">
      <w:r>
        <w:t xml:space="preserve">En cuanto a la cosecha, los productores emplean balanzas para clasificar el peso y determinar el producto de exportación y el de consumo nacional. </w:t>
      </w:r>
    </w:p>
    <w:p w:rsidR="00772DC3" w:rsidRDefault="00772DC3">
      <w:pPr>
        <w:pBdr>
          <w:top w:val="nil"/>
          <w:left w:val="nil"/>
          <w:bottom w:val="nil"/>
          <w:right w:val="nil"/>
          <w:between w:val="nil"/>
        </w:pBdr>
        <w:rPr>
          <w:i/>
          <w:color w:val="44546A"/>
          <w:sz w:val="18"/>
          <w:szCs w:val="18"/>
        </w:rPr>
      </w:pPr>
    </w:p>
    <w:p w:rsidR="00772DC3" w:rsidRDefault="00772DC3">
      <w:pPr>
        <w:pBdr>
          <w:top w:val="nil"/>
          <w:left w:val="nil"/>
          <w:bottom w:val="nil"/>
          <w:right w:val="nil"/>
          <w:between w:val="nil"/>
        </w:pBdr>
        <w:rPr>
          <w:i/>
          <w:color w:val="44546A"/>
          <w:sz w:val="18"/>
          <w:szCs w:val="18"/>
        </w:rPr>
      </w:pPr>
    </w:p>
    <w:p w:rsidR="00772DC3" w:rsidRDefault="00772DC3">
      <w:pPr>
        <w:pBdr>
          <w:top w:val="nil"/>
          <w:left w:val="nil"/>
          <w:bottom w:val="nil"/>
          <w:right w:val="nil"/>
          <w:between w:val="nil"/>
        </w:pBdr>
        <w:rPr>
          <w:i/>
          <w:color w:val="44546A"/>
          <w:sz w:val="18"/>
          <w:szCs w:val="18"/>
        </w:rPr>
      </w:pPr>
    </w:p>
    <w:p w:rsidR="00772DC3" w:rsidRDefault="00772DC3">
      <w:pPr>
        <w:pBdr>
          <w:top w:val="nil"/>
          <w:left w:val="nil"/>
          <w:bottom w:val="nil"/>
          <w:right w:val="nil"/>
          <w:between w:val="nil"/>
        </w:pBdr>
        <w:rPr>
          <w:i/>
          <w:color w:val="44546A"/>
          <w:sz w:val="18"/>
          <w:szCs w:val="18"/>
        </w:rPr>
      </w:pPr>
    </w:p>
    <w:p w:rsidR="00772DC3" w:rsidRDefault="00772DC3">
      <w:pPr>
        <w:pBdr>
          <w:top w:val="nil"/>
          <w:left w:val="nil"/>
          <w:bottom w:val="nil"/>
          <w:right w:val="nil"/>
          <w:between w:val="nil"/>
        </w:pBdr>
        <w:rPr>
          <w:i/>
          <w:color w:val="44546A"/>
          <w:sz w:val="18"/>
          <w:szCs w:val="18"/>
        </w:rPr>
      </w:pPr>
    </w:p>
    <w:p w:rsidR="00772DC3" w:rsidRDefault="00772DC3">
      <w:pPr>
        <w:pBdr>
          <w:top w:val="nil"/>
          <w:left w:val="nil"/>
          <w:bottom w:val="nil"/>
          <w:right w:val="nil"/>
          <w:between w:val="nil"/>
        </w:pBdr>
        <w:rPr>
          <w:i/>
          <w:color w:val="44546A"/>
          <w:sz w:val="18"/>
          <w:szCs w:val="18"/>
        </w:rPr>
      </w:pPr>
    </w:p>
    <w:p w:rsidR="00772DC3" w:rsidRDefault="00772DC3">
      <w:pPr>
        <w:pBdr>
          <w:top w:val="nil"/>
          <w:left w:val="nil"/>
          <w:bottom w:val="nil"/>
          <w:right w:val="nil"/>
          <w:between w:val="nil"/>
        </w:pBdr>
        <w:rPr>
          <w:i/>
          <w:color w:val="44546A"/>
          <w:sz w:val="18"/>
          <w:szCs w:val="18"/>
        </w:rPr>
      </w:pPr>
    </w:p>
    <w:p w:rsidR="00D3170E" w:rsidRDefault="00D3170E">
      <w:pPr>
        <w:pBdr>
          <w:top w:val="nil"/>
          <w:left w:val="nil"/>
          <w:bottom w:val="nil"/>
          <w:right w:val="nil"/>
          <w:between w:val="nil"/>
        </w:pBdr>
        <w:rPr>
          <w:i/>
          <w:color w:val="44546A"/>
          <w:sz w:val="18"/>
          <w:szCs w:val="18"/>
        </w:rPr>
      </w:pPr>
    </w:p>
    <w:p w:rsidR="00D3170E" w:rsidRDefault="00D3170E">
      <w:pPr>
        <w:pBdr>
          <w:top w:val="nil"/>
          <w:left w:val="nil"/>
          <w:bottom w:val="nil"/>
          <w:right w:val="nil"/>
          <w:between w:val="nil"/>
        </w:pBdr>
        <w:rPr>
          <w:i/>
          <w:color w:val="44546A"/>
          <w:sz w:val="18"/>
          <w:szCs w:val="18"/>
        </w:rPr>
      </w:pPr>
    </w:p>
    <w:p w:rsidR="00772DC3" w:rsidRDefault="0033253C">
      <w:pPr>
        <w:pBdr>
          <w:top w:val="nil"/>
          <w:left w:val="nil"/>
          <w:bottom w:val="nil"/>
          <w:right w:val="nil"/>
          <w:between w:val="nil"/>
        </w:pBdr>
        <w:jc w:val="center"/>
      </w:pPr>
      <w:r>
        <w:rPr>
          <w:b/>
        </w:rPr>
        <w:lastRenderedPageBreak/>
        <w:t xml:space="preserve">Tabla 3. </w:t>
      </w:r>
      <w:r>
        <w:t xml:space="preserve"> Descripción de procesos productivos</w:t>
      </w:r>
    </w:p>
    <w:tbl>
      <w:tblPr>
        <w:tblStyle w:val="a1"/>
        <w:tblW w:w="7230" w:type="dxa"/>
        <w:tblInd w:w="7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65"/>
        <w:gridCol w:w="2100"/>
        <w:gridCol w:w="3465"/>
      </w:tblGrid>
      <w:tr w:rsidR="00772DC3">
        <w:trPr>
          <w:trHeight w:val="73"/>
        </w:trPr>
        <w:tc>
          <w:tcPr>
            <w:tcW w:w="1665" w:type="dxa"/>
            <w:shd w:val="clear" w:color="auto" w:fill="25A18E"/>
            <w:vAlign w:val="center"/>
          </w:tcPr>
          <w:p w:rsidR="00772DC3" w:rsidRDefault="0033253C">
            <w:pPr>
              <w:jc w:val="center"/>
              <w:rPr>
                <w:sz w:val="20"/>
                <w:szCs w:val="20"/>
              </w:rPr>
            </w:pPr>
            <w:r>
              <w:rPr>
                <w:b/>
                <w:sz w:val="20"/>
                <w:szCs w:val="20"/>
              </w:rPr>
              <w:t>Proceso</w:t>
            </w:r>
          </w:p>
        </w:tc>
        <w:tc>
          <w:tcPr>
            <w:tcW w:w="2100" w:type="dxa"/>
            <w:shd w:val="clear" w:color="auto" w:fill="25A18E"/>
            <w:vAlign w:val="center"/>
          </w:tcPr>
          <w:p w:rsidR="00772DC3" w:rsidRDefault="0033253C">
            <w:pPr>
              <w:jc w:val="center"/>
              <w:rPr>
                <w:sz w:val="20"/>
                <w:szCs w:val="20"/>
              </w:rPr>
            </w:pPr>
            <w:r>
              <w:rPr>
                <w:b/>
                <w:sz w:val="20"/>
                <w:szCs w:val="20"/>
              </w:rPr>
              <w:t>Subproceso</w:t>
            </w:r>
          </w:p>
        </w:tc>
        <w:tc>
          <w:tcPr>
            <w:tcW w:w="3465" w:type="dxa"/>
            <w:shd w:val="clear" w:color="auto" w:fill="25A18E"/>
            <w:vAlign w:val="center"/>
          </w:tcPr>
          <w:p w:rsidR="00772DC3" w:rsidRDefault="0033253C">
            <w:pPr>
              <w:jc w:val="center"/>
              <w:rPr>
                <w:sz w:val="20"/>
                <w:szCs w:val="20"/>
              </w:rPr>
            </w:pPr>
            <w:r>
              <w:rPr>
                <w:b/>
                <w:sz w:val="20"/>
                <w:szCs w:val="20"/>
              </w:rPr>
              <w:t>Tecnología y/o equipo</w:t>
            </w:r>
          </w:p>
        </w:tc>
      </w:tr>
      <w:tr w:rsidR="00772DC3">
        <w:trPr>
          <w:trHeight w:val="353"/>
        </w:trPr>
        <w:tc>
          <w:tcPr>
            <w:tcW w:w="1665" w:type="dxa"/>
            <w:vMerge w:val="restart"/>
            <w:shd w:val="clear" w:color="auto" w:fill="auto"/>
            <w:vAlign w:val="center"/>
          </w:tcPr>
          <w:p w:rsidR="00772DC3" w:rsidRDefault="0033253C">
            <w:pPr>
              <w:jc w:val="center"/>
              <w:rPr>
                <w:sz w:val="20"/>
                <w:szCs w:val="20"/>
              </w:rPr>
            </w:pPr>
            <w:r>
              <w:rPr>
                <w:sz w:val="20"/>
                <w:szCs w:val="20"/>
              </w:rPr>
              <w:t>Siembra</w:t>
            </w:r>
          </w:p>
        </w:tc>
        <w:tc>
          <w:tcPr>
            <w:tcW w:w="2100" w:type="dxa"/>
            <w:shd w:val="clear" w:color="auto" w:fill="auto"/>
            <w:vAlign w:val="center"/>
          </w:tcPr>
          <w:p w:rsidR="00772DC3" w:rsidRDefault="0033253C">
            <w:pPr>
              <w:jc w:val="center"/>
              <w:rPr>
                <w:sz w:val="20"/>
                <w:szCs w:val="20"/>
              </w:rPr>
            </w:pPr>
            <w:r>
              <w:rPr>
                <w:sz w:val="20"/>
                <w:szCs w:val="20"/>
              </w:rPr>
              <w:t>Selección del material vegetal</w:t>
            </w:r>
          </w:p>
        </w:tc>
        <w:tc>
          <w:tcPr>
            <w:tcW w:w="3465" w:type="dxa"/>
            <w:shd w:val="clear" w:color="auto" w:fill="auto"/>
            <w:vAlign w:val="center"/>
          </w:tcPr>
          <w:p w:rsidR="00772DC3" w:rsidRDefault="0033253C">
            <w:pPr>
              <w:jc w:val="center"/>
              <w:rPr>
                <w:sz w:val="20"/>
                <w:szCs w:val="20"/>
              </w:rPr>
            </w:pPr>
            <w:r>
              <w:rPr>
                <w:sz w:val="20"/>
                <w:szCs w:val="20"/>
              </w:rPr>
              <w:t>Compra directa</w:t>
            </w:r>
          </w:p>
        </w:tc>
      </w:tr>
      <w:tr w:rsidR="00772DC3">
        <w:trPr>
          <w:trHeight w:val="404"/>
        </w:trPr>
        <w:tc>
          <w:tcPr>
            <w:tcW w:w="1665" w:type="dxa"/>
            <w:vMerge/>
            <w:shd w:val="clear" w:color="auto" w:fill="auto"/>
            <w:vAlign w:val="center"/>
          </w:tcPr>
          <w:p w:rsidR="00772DC3" w:rsidRDefault="00772DC3">
            <w:pPr>
              <w:widowControl w:val="0"/>
              <w:pBdr>
                <w:top w:val="nil"/>
                <w:left w:val="nil"/>
                <w:bottom w:val="nil"/>
                <w:right w:val="nil"/>
                <w:between w:val="nil"/>
              </w:pBdr>
              <w:spacing w:line="276" w:lineRule="auto"/>
              <w:jc w:val="left"/>
              <w:rPr>
                <w:sz w:val="20"/>
                <w:szCs w:val="20"/>
              </w:rPr>
            </w:pPr>
          </w:p>
        </w:tc>
        <w:tc>
          <w:tcPr>
            <w:tcW w:w="2100" w:type="dxa"/>
            <w:shd w:val="clear" w:color="auto" w:fill="auto"/>
            <w:vAlign w:val="center"/>
          </w:tcPr>
          <w:p w:rsidR="00772DC3" w:rsidRDefault="0033253C">
            <w:pPr>
              <w:jc w:val="center"/>
              <w:rPr>
                <w:sz w:val="20"/>
                <w:szCs w:val="20"/>
              </w:rPr>
            </w:pPr>
            <w:r>
              <w:rPr>
                <w:sz w:val="20"/>
                <w:szCs w:val="20"/>
              </w:rPr>
              <w:t>Preparación del terreno</w:t>
            </w:r>
          </w:p>
        </w:tc>
        <w:tc>
          <w:tcPr>
            <w:tcW w:w="3465" w:type="dxa"/>
            <w:shd w:val="clear" w:color="auto" w:fill="FFFFFF"/>
            <w:vAlign w:val="center"/>
          </w:tcPr>
          <w:p w:rsidR="00772DC3" w:rsidRDefault="0033253C">
            <w:pPr>
              <w:jc w:val="center"/>
              <w:rPr>
                <w:sz w:val="20"/>
                <w:szCs w:val="20"/>
              </w:rPr>
            </w:pPr>
            <w:r>
              <w:rPr>
                <w:sz w:val="20"/>
                <w:szCs w:val="20"/>
              </w:rPr>
              <w:t>Tractores, niveladoras, rastra y rastrillo de nivel, transporte interno</w:t>
            </w:r>
          </w:p>
        </w:tc>
      </w:tr>
      <w:tr w:rsidR="00772DC3">
        <w:trPr>
          <w:trHeight w:val="318"/>
        </w:trPr>
        <w:tc>
          <w:tcPr>
            <w:tcW w:w="1665" w:type="dxa"/>
            <w:vMerge/>
            <w:shd w:val="clear" w:color="auto" w:fill="auto"/>
            <w:vAlign w:val="center"/>
          </w:tcPr>
          <w:p w:rsidR="00772DC3" w:rsidRDefault="00772DC3">
            <w:pPr>
              <w:widowControl w:val="0"/>
              <w:pBdr>
                <w:top w:val="nil"/>
                <w:left w:val="nil"/>
                <w:bottom w:val="nil"/>
                <w:right w:val="nil"/>
                <w:between w:val="nil"/>
              </w:pBdr>
              <w:spacing w:line="276" w:lineRule="auto"/>
              <w:jc w:val="left"/>
              <w:rPr>
                <w:sz w:val="20"/>
                <w:szCs w:val="20"/>
              </w:rPr>
            </w:pPr>
          </w:p>
        </w:tc>
        <w:tc>
          <w:tcPr>
            <w:tcW w:w="2100" w:type="dxa"/>
            <w:shd w:val="clear" w:color="auto" w:fill="auto"/>
            <w:vAlign w:val="center"/>
          </w:tcPr>
          <w:p w:rsidR="00772DC3" w:rsidRDefault="0033253C">
            <w:pPr>
              <w:jc w:val="center"/>
              <w:rPr>
                <w:sz w:val="20"/>
                <w:szCs w:val="20"/>
              </w:rPr>
            </w:pPr>
            <w:r>
              <w:rPr>
                <w:sz w:val="20"/>
                <w:szCs w:val="20"/>
              </w:rPr>
              <w:t>Siembra</w:t>
            </w:r>
          </w:p>
        </w:tc>
        <w:tc>
          <w:tcPr>
            <w:tcW w:w="3465" w:type="dxa"/>
            <w:shd w:val="clear" w:color="auto" w:fill="FFFFFF"/>
            <w:vAlign w:val="center"/>
          </w:tcPr>
          <w:p w:rsidR="00772DC3" w:rsidRDefault="0033253C">
            <w:pPr>
              <w:jc w:val="center"/>
              <w:rPr>
                <w:sz w:val="20"/>
                <w:szCs w:val="20"/>
              </w:rPr>
            </w:pPr>
            <w:r>
              <w:rPr>
                <w:sz w:val="20"/>
                <w:szCs w:val="20"/>
              </w:rPr>
              <w:t>Procesos manuales</w:t>
            </w:r>
          </w:p>
        </w:tc>
      </w:tr>
      <w:tr w:rsidR="00772DC3">
        <w:trPr>
          <w:trHeight w:val="356"/>
        </w:trPr>
        <w:tc>
          <w:tcPr>
            <w:tcW w:w="1665" w:type="dxa"/>
            <w:vMerge/>
            <w:shd w:val="clear" w:color="auto" w:fill="auto"/>
            <w:vAlign w:val="center"/>
          </w:tcPr>
          <w:p w:rsidR="00772DC3" w:rsidRDefault="00772DC3">
            <w:pPr>
              <w:widowControl w:val="0"/>
              <w:pBdr>
                <w:top w:val="nil"/>
                <w:left w:val="nil"/>
                <w:bottom w:val="nil"/>
                <w:right w:val="nil"/>
                <w:between w:val="nil"/>
              </w:pBdr>
              <w:spacing w:line="276" w:lineRule="auto"/>
              <w:jc w:val="left"/>
              <w:rPr>
                <w:sz w:val="20"/>
                <w:szCs w:val="20"/>
              </w:rPr>
            </w:pPr>
          </w:p>
        </w:tc>
        <w:tc>
          <w:tcPr>
            <w:tcW w:w="2100" w:type="dxa"/>
            <w:shd w:val="clear" w:color="auto" w:fill="auto"/>
            <w:vAlign w:val="center"/>
          </w:tcPr>
          <w:p w:rsidR="00772DC3" w:rsidRDefault="0033253C">
            <w:pPr>
              <w:jc w:val="center"/>
              <w:rPr>
                <w:sz w:val="20"/>
                <w:szCs w:val="20"/>
              </w:rPr>
            </w:pPr>
            <w:r>
              <w:rPr>
                <w:sz w:val="20"/>
                <w:szCs w:val="20"/>
              </w:rPr>
              <w:t>Fertilización del terreno</w:t>
            </w:r>
          </w:p>
        </w:tc>
        <w:tc>
          <w:tcPr>
            <w:tcW w:w="3465" w:type="dxa"/>
            <w:shd w:val="clear" w:color="auto" w:fill="FFFFFF"/>
            <w:vAlign w:val="center"/>
          </w:tcPr>
          <w:p w:rsidR="00772DC3" w:rsidRDefault="0033253C">
            <w:pPr>
              <w:jc w:val="center"/>
              <w:rPr>
                <w:sz w:val="20"/>
                <w:szCs w:val="20"/>
              </w:rPr>
            </w:pPr>
            <w:r>
              <w:rPr>
                <w:sz w:val="20"/>
                <w:szCs w:val="20"/>
              </w:rPr>
              <w:t>Motor de espalda o estacionarias</w:t>
            </w:r>
          </w:p>
        </w:tc>
      </w:tr>
      <w:tr w:rsidR="00772DC3">
        <w:trPr>
          <w:trHeight w:val="318"/>
        </w:trPr>
        <w:tc>
          <w:tcPr>
            <w:tcW w:w="1665" w:type="dxa"/>
            <w:vMerge w:val="restart"/>
            <w:shd w:val="clear" w:color="auto" w:fill="FFFFFF"/>
            <w:vAlign w:val="center"/>
          </w:tcPr>
          <w:p w:rsidR="00772DC3" w:rsidRDefault="0033253C">
            <w:pPr>
              <w:jc w:val="center"/>
              <w:rPr>
                <w:sz w:val="20"/>
                <w:szCs w:val="20"/>
              </w:rPr>
            </w:pPr>
            <w:r>
              <w:rPr>
                <w:sz w:val="20"/>
                <w:szCs w:val="20"/>
              </w:rPr>
              <w:t>Crecimiento de los árboles</w:t>
            </w:r>
          </w:p>
        </w:tc>
        <w:tc>
          <w:tcPr>
            <w:tcW w:w="2100" w:type="dxa"/>
            <w:shd w:val="clear" w:color="auto" w:fill="auto"/>
            <w:vAlign w:val="center"/>
          </w:tcPr>
          <w:p w:rsidR="00772DC3" w:rsidRDefault="0033253C">
            <w:pPr>
              <w:jc w:val="center"/>
              <w:rPr>
                <w:sz w:val="20"/>
                <w:szCs w:val="20"/>
              </w:rPr>
            </w:pPr>
            <w:r>
              <w:rPr>
                <w:sz w:val="20"/>
                <w:szCs w:val="20"/>
              </w:rPr>
              <w:t>Riego</w:t>
            </w:r>
          </w:p>
        </w:tc>
        <w:tc>
          <w:tcPr>
            <w:tcW w:w="3465" w:type="dxa"/>
            <w:shd w:val="clear" w:color="auto" w:fill="FFFFFF"/>
            <w:vAlign w:val="center"/>
          </w:tcPr>
          <w:p w:rsidR="00772DC3" w:rsidRDefault="0033253C">
            <w:pPr>
              <w:jc w:val="center"/>
              <w:rPr>
                <w:sz w:val="20"/>
                <w:szCs w:val="20"/>
              </w:rPr>
            </w:pPr>
            <w:r>
              <w:rPr>
                <w:sz w:val="20"/>
                <w:szCs w:val="20"/>
              </w:rPr>
              <w:t>Motor de espalda o estacionarias</w:t>
            </w:r>
          </w:p>
        </w:tc>
      </w:tr>
      <w:tr w:rsidR="00772DC3">
        <w:trPr>
          <w:trHeight w:val="318"/>
        </w:trPr>
        <w:tc>
          <w:tcPr>
            <w:tcW w:w="1665" w:type="dxa"/>
            <w:vMerge/>
            <w:shd w:val="clear" w:color="auto" w:fill="FFFFFF"/>
            <w:vAlign w:val="center"/>
          </w:tcPr>
          <w:p w:rsidR="00772DC3" w:rsidRDefault="00772DC3">
            <w:pPr>
              <w:widowControl w:val="0"/>
              <w:pBdr>
                <w:top w:val="nil"/>
                <w:left w:val="nil"/>
                <w:bottom w:val="nil"/>
                <w:right w:val="nil"/>
                <w:between w:val="nil"/>
              </w:pBdr>
              <w:spacing w:line="276" w:lineRule="auto"/>
              <w:jc w:val="left"/>
              <w:rPr>
                <w:sz w:val="20"/>
                <w:szCs w:val="20"/>
              </w:rPr>
            </w:pPr>
          </w:p>
        </w:tc>
        <w:tc>
          <w:tcPr>
            <w:tcW w:w="2100" w:type="dxa"/>
            <w:shd w:val="clear" w:color="auto" w:fill="auto"/>
            <w:vAlign w:val="center"/>
          </w:tcPr>
          <w:p w:rsidR="00772DC3" w:rsidRDefault="0033253C">
            <w:pPr>
              <w:jc w:val="center"/>
              <w:rPr>
                <w:sz w:val="20"/>
                <w:szCs w:val="20"/>
              </w:rPr>
            </w:pPr>
            <w:r>
              <w:rPr>
                <w:sz w:val="20"/>
                <w:szCs w:val="20"/>
              </w:rPr>
              <w:t>Monitoreo</w:t>
            </w:r>
          </w:p>
        </w:tc>
        <w:tc>
          <w:tcPr>
            <w:tcW w:w="3465" w:type="dxa"/>
            <w:shd w:val="clear" w:color="auto" w:fill="FFFFFF"/>
            <w:vAlign w:val="center"/>
          </w:tcPr>
          <w:p w:rsidR="00772DC3" w:rsidRDefault="0033253C">
            <w:pPr>
              <w:jc w:val="center"/>
              <w:rPr>
                <w:sz w:val="20"/>
                <w:szCs w:val="20"/>
              </w:rPr>
            </w:pPr>
            <w:r>
              <w:rPr>
                <w:sz w:val="20"/>
                <w:szCs w:val="20"/>
              </w:rPr>
              <w:t>Procesos manuales</w:t>
            </w:r>
          </w:p>
        </w:tc>
      </w:tr>
      <w:tr w:rsidR="00772DC3">
        <w:trPr>
          <w:trHeight w:val="514"/>
        </w:trPr>
        <w:tc>
          <w:tcPr>
            <w:tcW w:w="1665" w:type="dxa"/>
            <w:vMerge/>
            <w:shd w:val="clear" w:color="auto" w:fill="FFFFFF"/>
            <w:vAlign w:val="center"/>
          </w:tcPr>
          <w:p w:rsidR="00772DC3" w:rsidRDefault="00772DC3">
            <w:pPr>
              <w:widowControl w:val="0"/>
              <w:pBdr>
                <w:top w:val="nil"/>
                <w:left w:val="nil"/>
                <w:bottom w:val="nil"/>
                <w:right w:val="nil"/>
                <w:between w:val="nil"/>
              </w:pBdr>
              <w:spacing w:line="276" w:lineRule="auto"/>
              <w:jc w:val="left"/>
              <w:rPr>
                <w:sz w:val="20"/>
                <w:szCs w:val="20"/>
              </w:rPr>
            </w:pPr>
          </w:p>
        </w:tc>
        <w:tc>
          <w:tcPr>
            <w:tcW w:w="2100" w:type="dxa"/>
            <w:shd w:val="clear" w:color="auto" w:fill="auto"/>
            <w:vAlign w:val="center"/>
          </w:tcPr>
          <w:p w:rsidR="00772DC3" w:rsidRDefault="0033253C">
            <w:pPr>
              <w:jc w:val="center"/>
              <w:rPr>
                <w:sz w:val="20"/>
                <w:szCs w:val="20"/>
              </w:rPr>
            </w:pPr>
            <w:r>
              <w:rPr>
                <w:sz w:val="20"/>
                <w:szCs w:val="20"/>
              </w:rPr>
              <w:t>Aplicaciones foliares y edáficas</w:t>
            </w:r>
          </w:p>
        </w:tc>
        <w:tc>
          <w:tcPr>
            <w:tcW w:w="3465" w:type="dxa"/>
            <w:shd w:val="clear" w:color="auto" w:fill="FFFFFF"/>
            <w:vAlign w:val="center"/>
          </w:tcPr>
          <w:p w:rsidR="00772DC3" w:rsidRDefault="0033253C">
            <w:pPr>
              <w:jc w:val="center"/>
              <w:rPr>
                <w:sz w:val="20"/>
                <w:szCs w:val="20"/>
              </w:rPr>
            </w:pPr>
            <w:r>
              <w:rPr>
                <w:sz w:val="20"/>
                <w:szCs w:val="20"/>
              </w:rPr>
              <w:t xml:space="preserve">Baldes, palas de mano, envases de plástico, báscula, </w:t>
            </w:r>
            <w:proofErr w:type="spellStart"/>
            <w:r>
              <w:rPr>
                <w:sz w:val="20"/>
                <w:szCs w:val="20"/>
              </w:rPr>
              <w:t>grameras</w:t>
            </w:r>
            <w:proofErr w:type="spellEnd"/>
            <w:r>
              <w:rPr>
                <w:sz w:val="20"/>
                <w:szCs w:val="20"/>
              </w:rPr>
              <w:t>, fumigadora de espalda o bomba estacionaria.</w:t>
            </w:r>
          </w:p>
        </w:tc>
      </w:tr>
      <w:tr w:rsidR="00772DC3">
        <w:trPr>
          <w:trHeight w:val="266"/>
        </w:trPr>
        <w:tc>
          <w:tcPr>
            <w:tcW w:w="1665" w:type="dxa"/>
            <w:vMerge/>
            <w:shd w:val="clear" w:color="auto" w:fill="FFFFFF"/>
            <w:vAlign w:val="center"/>
          </w:tcPr>
          <w:p w:rsidR="00772DC3" w:rsidRDefault="00772DC3">
            <w:pPr>
              <w:widowControl w:val="0"/>
              <w:pBdr>
                <w:top w:val="nil"/>
                <w:left w:val="nil"/>
                <w:bottom w:val="nil"/>
                <w:right w:val="nil"/>
                <w:between w:val="nil"/>
              </w:pBdr>
              <w:spacing w:line="276" w:lineRule="auto"/>
              <w:jc w:val="left"/>
              <w:rPr>
                <w:sz w:val="20"/>
                <w:szCs w:val="20"/>
              </w:rPr>
            </w:pPr>
          </w:p>
        </w:tc>
        <w:tc>
          <w:tcPr>
            <w:tcW w:w="2100" w:type="dxa"/>
            <w:shd w:val="clear" w:color="auto" w:fill="auto"/>
            <w:vAlign w:val="center"/>
          </w:tcPr>
          <w:p w:rsidR="00772DC3" w:rsidRDefault="0033253C">
            <w:pPr>
              <w:jc w:val="center"/>
              <w:rPr>
                <w:sz w:val="20"/>
                <w:szCs w:val="20"/>
              </w:rPr>
            </w:pPr>
            <w:r>
              <w:rPr>
                <w:sz w:val="20"/>
                <w:szCs w:val="20"/>
              </w:rPr>
              <w:t>Podas</w:t>
            </w:r>
          </w:p>
        </w:tc>
        <w:tc>
          <w:tcPr>
            <w:tcW w:w="3465" w:type="dxa"/>
            <w:shd w:val="clear" w:color="auto" w:fill="FFFFFF"/>
            <w:vAlign w:val="center"/>
          </w:tcPr>
          <w:p w:rsidR="00772DC3" w:rsidRDefault="0033253C">
            <w:pPr>
              <w:jc w:val="center"/>
              <w:rPr>
                <w:sz w:val="20"/>
                <w:szCs w:val="20"/>
              </w:rPr>
            </w:pPr>
            <w:r>
              <w:rPr>
                <w:sz w:val="20"/>
                <w:szCs w:val="20"/>
              </w:rPr>
              <w:t>Tijeras para podar, tijeras de altura</w:t>
            </w:r>
          </w:p>
        </w:tc>
      </w:tr>
      <w:tr w:rsidR="00772DC3">
        <w:trPr>
          <w:trHeight w:val="284"/>
        </w:trPr>
        <w:tc>
          <w:tcPr>
            <w:tcW w:w="1665" w:type="dxa"/>
            <w:shd w:val="clear" w:color="auto" w:fill="FFFFFF"/>
            <w:vAlign w:val="center"/>
          </w:tcPr>
          <w:p w:rsidR="00772DC3" w:rsidRDefault="0033253C">
            <w:pPr>
              <w:jc w:val="center"/>
              <w:rPr>
                <w:sz w:val="20"/>
                <w:szCs w:val="20"/>
              </w:rPr>
            </w:pPr>
            <w:r>
              <w:rPr>
                <w:sz w:val="20"/>
                <w:szCs w:val="20"/>
              </w:rPr>
              <w:t>Mantenimiento</w:t>
            </w:r>
          </w:p>
        </w:tc>
        <w:tc>
          <w:tcPr>
            <w:tcW w:w="2100" w:type="dxa"/>
            <w:shd w:val="clear" w:color="auto" w:fill="auto"/>
            <w:vAlign w:val="center"/>
          </w:tcPr>
          <w:p w:rsidR="00772DC3" w:rsidRDefault="0033253C">
            <w:pPr>
              <w:jc w:val="center"/>
              <w:rPr>
                <w:sz w:val="20"/>
                <w:szCs w:val="20"/>
              </w:rPr>
            </w:pPr>
            <w:r>
              <w:rPr>
                <w:sz w:val="20"/>
                <w:szCs w:val="20"/>
              </w:rPr>
              <w:t>Limpieza del terreno</w:t>
            </w:r>
          </w:p>
        </w:tc>
        <w:tc>
          <w:tcPr>
            <w:tcW w:w="3465" w:type="dxa"/>
            <w:shd w:val="clear" w:color="auto" w:fill="FFFFFF"/>
            <w:vAlign w:val="center"/>
          </w:tcPr>
          <w:p w:rsidR="00772DC3" w:rsidRDefault="0033253C">
            <w:pPr>
              <w:jc w:val="center"/>
              <w:rPr>
                <w:sz w:val="20"/>
                <w:szCs w:val="20"/>
              </w:rPr>
            </w:pPr>
            <w:r>
              <w:rPr>
                <w:sz w:val="20"/>
                <w:szCs w:val="20"/>
              </w:rPr>
              <w:t>Guadañas, tractores</w:t>
            </w:r>
          </w:p>
        </w:tc>
      </w:tr>
      <w:tr w:rsidR="00772DC3">
        <w:trPr>
          <w:trHeight w:val="638"/>
        </w:trPr>
        <w:tc>
          <w:tcPr>
            <w:tcW w:w="1665" w:type="dxa"/>
            <w:vMerge w:val="restart"/>
            <w:shd w:val="clear" w:color="auto" w:fill="FFFFFF"/>
            <w:vAlign w:val="center"/>
          </w:tcPr>
          <w:p w:rsidR="00772DC3" w:rsidRDefault="0033253C">
            <w:pPr>
              <w:jc w:val="center"/>
              <w:rPr>
                <w:sz w:val="20"/>
                <w:szCs w:val="20"/>
              </w:rPr>
            </w:pPr>
            <w:r>
              <w:rPr>
                <w:sz w:val="20"/>
                <w:szCs w:val="20"/>
              </w:rPr>
              <w:t>Procesamiento</w:t>
            </w:r>
          </w:p>
        </w:tc>
        <w:tc>
          <w:tcPr>
            <w:tcW w:w="2100" w:type="dxa"/>
            <w:shd w:val="clear" w:color="auto" w:fill="auto"/>
            <w:vAlign w:val="center"/>
          </w:tcPr>
          <w:p w:rsidR="00772DC3" w:rsidRDefault="0033253C">
            <w:pPr>
              <w:jc w:val="center"/>
              <w:rPr>
                <w:sz w:val="20"/>
                <w:szCs w:val="20"/>
              </w:rPr>
            </w:pPr>
            <w:r>
              <w:rPr>
                <w:sz w:val="20"/>
                <w:szCs w:val="20"/>
              </w:rPr>
              <w:t>Cosecha</w:t>
            </w:r>
          </w:p>
        </w:tc>
        <w:tc>
          <w:tcPr>
            <w:tcW w:w="3465" w:type="dxa"/>
            <w:shd w:val="clear" w:color="auto" w:fill="FFFFFF"/>
            <w:vAlign w:val="center"/>
          </w:tcPr>
          <w:p w:rsidR="00772DC3" w:rsidRDefault="0033253C">
            <w:pPr>
              <w:jc w:val="center"/>
              <w:rPr>
                <w:sz w:val="20"/>
                <w:szCs w:val="20"/>
              </w:rPr>
            </w:pPr>
            <w:r>
              <w:rPr>
                <w:sz w:val="20"/>
                <w:szCs w:val="20"/>
              </w:rPr>
              <w:t>Tijeras podadoras, tijeras, vara cosechadora, canastillas, báscula</w:t>
            </w:r>
          </w:p>
        </w:tc>
      </w:tr>
      <w:tr w:rsidR="00772DC3">
        <w:trPr>
          <w:trHeight w:val="70"/>
        </w:trPr>
        <w:tc>
          <w:tcPr>
            <w:tcW w:w="1665" w:type="dxa"/>
            <w:vMerge/>
            <w:shd w:val="clear" w:color="auto" w:fill="FFFFFF"/>
            <w:vAlign w:val="center"/>
          </w:tcPr>
          <w:p w:rsidR="00772DC3" w:rsidRDefault="00772DC3">
            <w:pPr>
              <w:widowControl w:val="0"/>
              <w:pBdr>
                <w:top w:val="nil"/>
                <w:left w:val="nil"/>
                <w:bottom w:val="nil"/>
                <w:right w:val="nil"/>
                <w:between w:val="nil"/>
              </w:pBdr>
              <w:spacing w:line="276" w:lineRule="auto"/>
              <w:jc w:val="left"/>
              <w:rPr>
                <w:sz w:val="20"/>
                <w:szCs w:val="20"/>
              </w:rPr>
            </w:pPr>
          </w:p>
        </w:tc>
        <w:tc>
          <w:tcPr>
            <w:tcW w:w="2100" w:type="dxa"/>
            <w:shd w:val="clear" w:color="auto" w:fill="auto"/>
            <w:vAlign w:val="center"/>
          </w:tcPr>
          <w:p w:rsidR="00772DC3" w:rsidRDefault="0033253C">
            <w:pPr>
              <w:jc w:val="center"/>
              <w:rPr>
                <w:sz w:val="20"/>
                <w:szCs w:val="20"/>
              </w:rPr>
            </w:pPr>
            <w:r>
              <w:rPr>
                <w:sz w:val="20"/>
                <w:szCs w:val="20"/>
              </w:rPr>
              <w:t>Postcosecha</w:t>
            </w:r>
          </w:p>
        </w:tc>
        <w:tc>
          <w:tcPr>
            <w:tcW w:w="3465" w:type="dxa"/>
            <w:shd w:val="clear" w:color="auto" w:fill="auto"/>
            <w:vAlign w:val="center"/>
          </w:tcPr>
          <w:p w:rsidR="00772DC3" w:rsidRDefault="0033253C">
            <w:pPr>
              <w:jc w:val="center"/>
              <w:rPr>
                <w:sz w:val="20"/>
                <w:szCs w:val="20"/>
              </w:rPr>
            </w:pPr>
            <w:r>
              <w:rPr>
                <w:sz w:val="20"/>
                <w:szCs w:val="20"/>
              </w:rPr>
              <w:t>Tanques de inmersión</w:t>
            </w:r>
          </w:p>
        </w:tc>
      </w:tr>
    </w:tbl>
    <w:p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rsidR="00772DC3" w:rsidRDefault="0033253C">
      <w:pPr>
        <w:pStyle w:val="Heading1"/>
        <w:numPr>
          <w:ilvl w:val="0"/>
          <w:numId w:val="1"/>
        </w:numPr>
      </w:pPr>
      <w:bookmarkStart w:id="3" w:name="_heading=h.3znysh7" w:colFirst="0" w:colLast="0"/>
      <w:bookmarkEnd w:id="3"/>
      <w:r>
        <w:t>Resultados de campo</w:t>
      </w:r>
    </w:p>
    <w:p w:rsidR="00772DC3" w:rsidRDefault="0033253C">
      <w:r>
        <w:t>A través de las visitas de campo realizadas se identificaron los procesos recolectados a través de información secundaria y se conoció a mayor detalle el funcionamiento de cada uno de los equipos empleados.</w:t>
      </w:r>
    </w:p>
    <w:p w:rsidR="00772DC3" w:rsidRDefault="00772DC3">
      <w:pPr>
        <w:jc w:val="center"/>
      </w:pPr>
    </w:p>
    <w:p w:rsidR="00772DC3" w:rsidRDefault="0033253C">
      <w:pPr>
        <w:pBdr>
          <w:top w:val="nil"/>
          <w:left w:val="nil"/>
          <w:bottom w:val="nil"/>
          <w:right w:val="nil"/>
          <w:between w:val="nil"/>
        </w:pBdr>
        <w:jc w:val="center"/>
      </w:pPr>
      <w:r>
        <w:rPr>
          <w:b/>
        </w:rPr>
        <w:t>Figura 2.</w:t>
      </w:r>
      <w:r>
        <w:t xml:space="preserve"> Registro fotográfico de las visitas realizadas al cultivo de aguacate</w:t>
      </w:r>
    </w:p>
    <w:p w:rsidR="00772DC3" w:rsidRDefault="0033253C">
      <w:pPr>
        <w:pBdr>
          <w:top w:val="nil"/>
          <w:left w:val="nil"/>
          <w:bottom w:val="nil"/>
          <w:right w:val="nil"/>
          <w:between w:val="nil"/>
        </w:pBdr>
        <w:jc w:val="center"/>
        <w:rPr>
          <w:i/>
          <w:color w:val="44546A"/>
          <w:sz w:val="18"/>
          <w:szCs w:val="18"/>
        </w:rPr>
      </w:pPr>
      <w:r>
        <w:rPr>
          <w:i/>
          <w:noProof/>
          <w:color w:val="44546A"/>
          <w:sz w:val="18"/>
          <w:szCs w:val="18"/>
        </w:rPr>
        <w:drawing>
          <wp:inline distT="0" distB="0" distL="0" distR="0">
            <wp:extent cx="2110457" cy="1639554"/>
            <wp:effectExtent l="0" t="0" r="0" b="0"/>
            <wp:docPr id="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9"/>
                    <a:srcRect/>
                    <a:stretch>
                      <a:fillRect/>
                    </a:stretch>
                  </pic:blipFill>
                  <pic:spPr>
                    <a:xfrm>
                      <a:off x="0" y="0"/>
                      <a:ext cx="2110457" cy="1639554"/>
                    </a:xfrm>
                    <a:prstGeom prst="rect">
                      <a:avLst/>
                    </a:prstGeom>
                    <a:ln/>
                  </pic:spPr>
                </pic:pic>
              </a:graphicData>
            </a:graphic>
          </wp:inline>
        </w:drawing>
      </w:r>
      <w:r>
        <w:rPr>
          <w:i/>
          <w:color w:val="44546A"/>
          <w:sz w:val="18"/>
          <w:szCs w:val="18"/>
        </w:rPr>
        <w:t xml:space="preserve"> </w:t>
      </w:r>
      <w:r>
        <w:rPr>
          <w:i/>
          <w:noProof/>
          <w:color w:val="44546A"/>
          <w:sz w:val="18"/>
          <w:szCs w:val="18"/>
        </w:rPr>
        <w:drawing>
          <wp:inline distT="0" distB="0" distL="0" distR="0">
            <wp:extent cx="2174557" cy="1640890"/>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2174557" cy="1640890"/>
                    </a:xfrm>
                    <a:prstGeom prst="rect">
                      <a:avLst/>
                    </a:prstGeom>
                    <a:ln/>
                  </pic:spPr>
                </pic:pic>
              </a:graphicData>
            </a:graphic>
          </wp:inline>
        </w:drawing>
      </w:r>
    </w:p>
    <w:p w:rsidR="00772DC3" w:rsidRDefault="0033253C">
      <w:pPr>
        <w:jc w:val="center"/>
      </w:pPr>
      <w:r>
        <w:t xml:space="preserve"> </w:t>
      </w:r>
    </w:p>
    <w:p w:rsidR="00772DC3" w:rsidRDefault="0033253C">
      <w:pPr>
        <w:pBdr>
          <w:top w:val="nil"/>
          <w:left w:val="nil"/>
          <w:bottom w:val="nil"/>
          <w:right w:val="nil"/>
          <w:between w:val="nil"/>
        </w:pBdr>
        <w:jc w:val="center"/>
        <w:rPr>
          <w:color w:val="000000"/>
          <w:sz w:val="18"/>
          <w:szCs w:val="18"/>
        </w:rPr>
      </w:pPr>
      <w:r>
        <w:rPr>
          <w:color w:val="000000"/>
          <w:sz w:val="18"/>
          <w:szCs w:val="18"/>
        </w:rPr>
        <w:t>Fuente: recolectadas en campo</w:t>
      </w:r>
    </w:p>
    <w:p w:rsidR="00772DC3" w:rsidRDefault="00772DC3">
      <w:pPr>
        <w:pBdr>
          <w:top w:val="nil"/>
          <w:left w:val="nil"/>
          <w:bottom w:val="nil"/>
          <w:right w:val="nil"/>
          <w:between w:val="nil"/>
        </w:pBdr>
        <w:jc w:val="center"/>
        <w:rPr>
          <w:color w:val="000000"/>
          <w:sz w:val="18"/>
          <w:szCs w:val="18"/>
        </w:rPr>
      </w:pPr>
    </w:p>
    <w:p w:rsidR="00772DC3" w:rsidRDefault="0033253C">
      <w:r>
        <w:t>Además de algunas variaciones en el uso de equipos manuales y mecánicos, a continuación se presentan los equipos con sus correspondientes descripciones. Es fundamental destacar que dependiendo del piso térmico en el que se encuentre el cultivo se encuentran sistemas de riego o no.</w:t>
      </w:r>
    </w:p>
    <w:p w:rsidR="00772DC3" w:rsidRDefault="00772DC3"/>
    <w:p w:rsidR="00772DC3" w:rsidRDefault="00772DC3"/>
    <w:p w:rsidR="00772DC3" w:rsidRDefault="00772DC3"/>
    <w:p w:rsidR="00772DC3" w:rsidRDefault="00772DC3"/>
    <w:p w:rsidR="00772DC3" w:rsidRDefault="00772DC3"/>
    <w:p w:rsidR="00772DC3" w:rsidRDefault="00772DC3"/>
    <w:p w:rsidR="00772DC3" w:rsidRDefault="00772DC3"/>
    <w:p w:rsidR="00D3170E" w:rsidRDefault="00D3170E"/>
    <w:p w:rsidR="00772DC3" w:rsidRDefault="00772DC3"/>
    <w:p w:rsidR="00772DC3" w:rsidRDefault="0033253C">
      <w:pPr>
        <w:pBdr>
          <w:top w:val="nil"/>
          <w:left w:val="nil"/>
          <w:bottom w:val="nil"/>
          <w:right w:val="nil"/>
          <w:between w:val="nil"/>
        </w:pBdr>
        <w:jc w:val="center"/>
      </w:pPr>
      <w:r>
        <w:rPr>
          <w:b/>
        </w:rPr>
        <w:lastRenderedPageBreak/>
        <w:t>Tabla 4.</w:t>
      </w:r>
      <w:r>
        <w:t xml:space="preserve">  Equipos empleados en el proceso productivo del aguacate</w:t>
      </w:r>
    </w:p>
    <w:tbl>
      <w:tblPr>
        <w:tblStyle w:val="a2"/>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27"/>
        <w:gridCol w:w="5667"/>
      </w:tblGrid>
      <w:tr w:rsidR="00772DC3">
        <w:trPr>
          <w:tblHeader/>
        </w:trPr>
        <w:tc>
          <w:tcPr>
            <w:tcW w:w="2827" w:type="dxa"/>
            <w:shd w:val="clear" w:color="auto" w:fill="25A18E"/>
          </w:tcPr>
          <w:p w:rsidR="00772DC3" w:rsidRDefault="0033253C">
            <w:pPr>
              <w:jc w:val="center"/>
              <w:rPr>
                <w:b/>
                <w:sz w:val="20"/>
                <w:szCs w:val="20"/>
              </w:rPr>
            </w:pPr>
            <w:r>
              <w:rPr>
                <w:b/>
                <w:sz w:val="20"/>
                <w:szCs w:val="20"/>
              </w:rPr>
              <w:t>Equipo</w:t>
            </w:r>
          </w:p>
        </w:tc>
        <w:tc>
          <w:tcPr>
            <w:tcW w:w="5667" w:type="dxa"/>
            <w:shd w:val="clear" w:color="auto" w:fill="25A18E"/>
          </w:tcPr>
          <w:p w:rsidR="00772DC3" w:rsidRDefault="0033253C">
            <w:pPr>
              <w:jc w:val="center"/>
              <w:rPr>
                <w:b/>
                <w:sz w:val="20"/>
                <w:szCs w:val="20"/>
              </w:rPr>
            </w:pPr>
            <w:r>
              <w:rPr>
                <w:b/>
                <w:sz w:val="20"/>
                <w:szCs w:val="20"/>
              </w:rPr>
              <w:t>Descripción</w:t>
            </w:r>
          </w:p>
        </w:tc>
      </w:tr>
      <w:tr w:rsidR="00772DC3">
        <w:trPr>
          <w:trHeight w:val="2035"/>
        </w:trPr>
        <w:tc>
          <w:tcPr>
            <w:tcW w:w="2827" w:type="dxa"/>
          </w:tcPr>
          <w:p w:rsidR="00772DC3" w:rsidRDefault="0033253C">
            <w:pPr>
              <w:rPr>
                <w:sz w:val="20"/>
                <w:szCs w:val="20"/>
              </w:rPr>
            </w:pPr>
            <w:r>
              <w:rPr>
                <w:sz w:val="20"/>
                <w:szCs w:val="20"/>
              </w:rPr>
              <w:t xml:space="preserve">1. Guadaña </w:t>
            </w:r>
          </w:p>
          <w:p w:rsidR="00772DC3" w:rsidRDefault="0033253C">
            <w:pPr>
              <w:rPr>
                <w:sz w:val="20"/>
                <w:szCs w:val="20"/>
              </w:rPr>
            </w:pPr>
            <w:r>
              <w:rPr>
                <w:noProof/>
              </w:rPr>
              <w:drawing>
                <wp:anchor distT="0" distB="0" distL="114300" distR="114300" simplePos="0" relativeHeight="251658240" behindDoc="0" locked="0" layoutInCell="1" hidden="0" allowOverlap="1">
                  <wp:simplePos x="0" y="0"/>
                  <wp:positionH relativeFrom="column">
                    <wp:posOffset>305435</wp:posOffset>
                  </wp:positionH>
                  <wp:positionV relativeFrom="paragraph">
                    <wp:posOffset>81915</wp:posOffset>
                  </wp:positionV>
                  <wp:extent cx="942340" cy="1285875"/>
                  <wp:effectExtent l="0" t="0" r="0" b="0"/>
                  <wp:wrapSquare wrapText="bothSides" distT="0" distB="0" distL="114300" distR="11430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a:stretch>
                            <a:fillRect/>
                          </a:stretch>
                        </pic:blipFill>
                        <pic:spPr>
                          <a:xfrm>
                            <a:off x="0" y="0"/>
                            <a:ext cx="942340" cy="1285875"/>
                          </a:xfrm>
                          <a:prstGeom prst="rect">
                            <a:avLst/>
                          </a:prstGeom>
                          <a:ln/>
                        </pic:spPr>
                      </pic:pic>
                    </a:graphicData>
                  </a:graphic>
                </wp:anchor>
              </w:drawing>
            </w:r>
          </w:p>
        </w:tc>
        <w:tc>
          <w:tcPr>
            <w:tcW w:w="5667" w:type="dxa"/>
          </w:tcPr>
          <w:p w:rsidR="00772DC3" w:rsidRDefault="0033253C">
            <w:pPr>
              <w:rPr>
                <w:sz w:val="20"/>
                <w:szCs w:val="20"/>
              </w:rPr>
            </w:pPr>
            <w:r>
              <w:rPr>
                <w:sz w:val="20"/>
                <w:szCs w:val="20"/>
              </w:rPr>
              <w:t xml:space="preserve"> </w:t>
            </w:r>
          </w:p>
          <w:p w:rsidR="00772DC3" w:rsidRDefault="0033253C">
            <w:pPr>
              <w:rPr>
                <w:sz w:val="20"/>
                <w:szCs w:val="20"/>
              </w:rPr>
            </w:pPr>
            <w:r>
              <w:rPr>
                <w:sz w:val="20"/>
                <w:szCs w:val="20"/>
              </w:rPr>
              <w:t xml:space="preserve">El uso de la guadaña se presenta en dos casos, el primero para la preparación del terreno antes de la siembra y posteriormente para realizar el mantenimiento del cultivo de acuerdo a sus requerimientos. </w:t>
            </w:r>
          </w:p>
        </w:tc>
      </w:tr>
      <w:tr w:rsidR="00772DC3">
        <w:trPr>
          <w:trHeight w:val="2035"/>
        </w:trPr>
        <w:tc>
          <w:tcPr>
            <w:tcW w:w="2827" w:type="dxa"/>
          </w:tcPr>
          <w:p w:rsidR="00772DC3" w:rsidRDefault="0033253C">
            <w:pPr>
              <w:rPr>
                <w:sz w:val="20"/>
                <w:szCs w:val="20"/>
              </w:rPr>
            </w:pPr>
            <w:r>
              <w:rPr>
                <w:sz w:val="20"/>
                <w:szCs w:val="20"/>
              </w:rPr>
              <w:t xml:space="preserve">2. Motor de espalda </w:t>
            </w:r>
          </w:p>
          <w:p w:rsidR="00772DC3" w:rsidRDefault="0033253C">
            <w:pPr>
              <w:rPr>
                <w:sz w:val="20"/>
                <w:szCs w:val="20"/>
              </w:rPr>
            </w:pPr>
            <w:r>
              <w:rPr>
                <w:noProof/>
              </w:rPr>
              <w:drawing>
                <wp:anchor distT="0" distB="0" distL="114300" distR="114300" simplePos="0" relativeHeight="251659264" behindDoc="0" locked="0" layoutInCell="1" hidden="0" allowOverlap="1">
                  <wp:simplePos x="0" y="0"/>
                  <wp:positionH relativeFrom="column">
                    <wp:posOffset>191135</wp:posOffset>
                  </wp:positionH>
                  <wp:positionV relativeFrom="paragraph">
                    <wp:posOffset>119379</wp:posOffset>
                  </wp:positionV>
                  <wp:extent cx="1040765" cy="1400175"/>
                  <wp:effectExtent l="0" t="0" r="0" b="0"/>
                  <wp:wrapSquare wrapText="bothSides" distT="0" distB="0" distL="114300" distR="114300"/>
                  <wp:docPr id="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2"/>
                          <a:srcRect/>
                          <a:stretch>
                            <a:fillRect/>
                          </a:stretch>
                        </pic:blipFill>
                        <pic:spPr>
                          <a:xfrm>
                            <a:off x="0" y="0"/>
                            <a:ext cx="1040765" cy="1400175"/>
                          </a:xfrm>
                          <a:prstGeom prst="rect">
                            <a:avLst/>
                          </a:prstGeom>
                          <a:ln/>
                        </pic:spPr>
                      </pic:pic>
                    </a:graphicData>
                  </a:graphic>
                </wp:anchor>
              </w:drawing>
            </w:r>
          </w:p>
          <w:p w:rsidR="00772DC3" w:rsidRDefault="00772DC3">
            <w:pPr>
              <w:pBdr>
                <w:top w:val="nil"/>
                <w:left w:val="nil"/>
                <w:bottom w:val="nil"/>
                <w:right w:val="nil"/>
                <w:between w:val="nil"/>
              </w:pBdr>
              <w:ind w:left="720"/>
              <w:rPr>
                <w:color w:val="000000"/>
                <w:sz w:val="20"/>
                <w:szCs w:val="20"/>
              </w:rPr>
            </w:pPr>
          </w:p>
          <w:p w:rsidR="00772DC3" w:rsidRDefault="00772DC3">
            <w:pPr>
              <w:pBdr>
                <w:top w:val="nil"/>
                <w:left w:val="nil"/>
                <w:bottom w:val="nil"/>
                <w:right w:val="nil"/>
                <w:between w:val="nil"/>
              </w:pBdr>
              <w:ind w:left="720"/>
              <w:rPr>
                <w:color w:val="000000"/>
                <w:sz w:val="20"/>
                <w:szCs w:val="20"/>
              </w:rPr>
            </w:pPr>
          </w:p>
          <w:p w:rsidR="00772DC3" w:rsidRDefault="00772DC3">
            <w:pPr>
              <w:pBdr>
                <w:top w:val="nil"/>
                <w:left w:val="nil"/>
                <w:bottom w:val="nil"/>
                <w:right w:val="nil"/>
                <w:between w:val="nil"/>
              </w:pBdr>
              <w:ind w:left="720"/>
              <w:rPr>
                <w:color w:val="000000"/>
                <w:sz w:val="20"/>
                <w:szCs w:val="20"/>
              </w:rPr>
            </w:pPr>
          </w:p>
          <w:p w:rsidR="00772DC3" w:rsidRDefault="00772DC3">
            <w:pPr>
              <w:pBdr>
                <w:top w:val="nil"/>
                <w:left w:val="nil"/>
                <w:bottom w:val="nil"/>
                <w:right w:val="nil"/>
                <w:between w:val="nil"/>
              </w:pBdr>
              <w:ind w:left="720"/>
              <w:rPr>
                <w:color w:val="000000"/>
                <w:sz w:val="20"/>
                <w:szCs w:val="20"/>
              </w:rPr>
            </w:pPr>
          </w:p>
          <w:p w:rsidR="00772DC3" w:rsidRDefault="00772DC3">
            <w:pPr>
              <w:pBdr>
                <w:top w:val="nil"/>
                <w:left w:val="nil"/>
                <w:bottom w:val="nil"/>
                <w:right w:val="nil"/>
                <w:between w:val="nil"/>
              </w:pBdr>
              <w:ind w:left="720"/>
              <w:rPr>
                <w:color w:val="000000"/>
                <w:sz w:val="20"/>
                <w:szCs w:val="20"/>
              </w:rPr>
            </w:pPr>
          </w:p>
          <w:p w:rsidR="00772DC3" w:rsidRDefault="00772DC3">
            <w:pPr>
              <w:pBdr>
                <w:top w:val="nil"/>
                <w:left w:val="nil"/>
                <w:bottom w:val="nil"/>
                <w:right w:val="nil"/>
                <w:between w:val="nil"/>
              </w:pBdr>
              <w:ind w:left="720"/>
              <w:rPr>
                <w:color w:val="000000"/>
                <w:sz w:val="20"/>
                <w:szCs w:val="20"/>
              </w:rPr>
            </w:pPr>
          </w:p>
          <w:p w:rsidR="00772DC3" w:rsidRDefault="00772DC3">
            <w:pPr>
              <w:pBdr>
                <w:top w:val="nil"/>
                <w:left w:val="nil"/>
                <w:bottom w:val="nil"/>
                <w:right w:val="nil"/>
                <w:between w:val="nil"/>
              </w:pBdr>
              <w:ind w:left="720"/>
              <w:rPr>
                <w:color w:val="000000"/>
                <w:sz w:val="20"/>
                <w:szCs w:val="20"/>
              </w:rPr>
            </w:pPr>
          </w:p>
          <w:p w:rsidR="00772DC3" w:rsidRDefault="00772DC3">
            <w:pPr>
              <w:pBdr>
                <w:top w:val="nil"/>
                <w:left w:val="nil"/>
                <w:bottom w:val="nil"/>
                <w:right w:val="nil"/>
                <w:between w:val="nil"/>
              </w:pBdr>
              <w:ind w:left="720"/>
              <w:rPr>
                <w:color w:val="000000"/>
                <w:sz w:val="20"/>
                <w:szCs w:val="20"/>
              </w:rPr>
            </w:pPr>
          </w:p>
          <w:p w:rsidR="00772DC3" w:rsidRDefault="00772DC3">
            <w:pPr>
              <w:pBdr>
                <w:top w:val="nil"/>
                <w:left w:val="nil"/>
                <w:bottom w:val="nil"/>
                <w:right w:val="nil"/>
                <w:between w:val="nil"/>
              </w:pBdr>
              <w:ind w:left="720"/>
              <w:rPr>
                <w:color w:val="000000"/>
                <w:sz w:val="20"/>
                <w:szCs w:val="20"/>
              </w:rPr>
            </w:pPr>
          </w:p>
          <w:p w:rsidR="00772DC3" w:rsidRDefault="00772DC3">
            <w:pPr>
              <w:rPr>
                <w:sz w:val="20"/>
                <w:szCs w:val="20"/>
              </w:rPr>
            </w:pPr>
          </w:p>
        </w:tc>
        <w:tc>
          <w:tcPr>
            <w:tcW w:w="5667" w:type="dxa"/>
          </w:tcPr>
          <w:p w:rsidR="00772DC3" w:rsidRDefault="00772DC3">
            <w:pPr>
              <w:rPr>
                <w:sz w:val="20"/>
                <w:szCs w:val="20"/>
              </w:rPr>
            </w:pPr>
          </w:p>
          <w:p w:rsidR="00772DC3" w:rsidRDefault="0033253C">
            <w:pPr>
              <w:rPr>
                <w:sz w:val="20"/>
                <w:szCs w:val="20"/>
              </w:rPr>
            </w:pPr>
            <w:r>
              <w:rPr>
                <w:sz w:val="20"/>
                <w:szCs w:val="20"/>
              </w:rPr>
              <w:t xml:space="preserve">Este equipo se utiliza principalmente para la fumigación y hace parte del proceso de mantenimiento que se le aplica al cultivo, sin embargo en unas ocasiones dependiendo la extensión del terreno se puede emplear bombas de espalda completamente manuales. </w:t>
            </w:r>
          </w:p>
        </w:tc>
      </w:tr>
      <w:tr w:rsidR="00772DC3">
        <w:trPr>
          <w:trHeight w:val="2436"/>
        </w:trPr>
        <w:tc>
          <w:tcPr>
            <w:tcW w:w="2827" w:type="dxa"/>
          </w:tcPr>
          <w:p w:rsidR="00772DC3" w:rsidRDefault="0033253C">
            <w:pPr>
              <w:rPr>
                <w:sz w:val="20"/>
                <w:szCs w:val="20"/>
              </w:rPr>
            </w:pPr>
            <w:r>
              <w:rPr>
                <w:sz w:val="20"/>
                <w:szCs w:val="20"/>
              </w:rPr>
              <w:t>3. Bomba estacionaria</w:t>
            </w:r>
            <w:r>
              <w:rPr>
                <w:noProof/>
              </w:rPr>
              <w:drawing>
                <wp:anchor distT="0" distB="0" distL="114300" distR="114300" simplePos="0" relativeHeight="251660288" behindDoc="0" locked="0" layoutInCell="1" hidden="0" allowOverlap="1">
                  <wp:simplePos x="0" y="0"/>
                  <wp:positionH relativeFrom="column">
                    <wp:posOffset>636</wp:posOffset>
                  </wp:positionH>
                  <wp:positionV relativeFrom="paragraph">
                    <wp:posOffset>217805</wp:posOffset>
                  </wp:positionV>
                  <wp:extent cx="1590675" cy="1266825"/>
                  <wp:effectExtent l="0" t="0" r="0" b="0"/>
                  <wp:wrapSquare wrapText="bothSides" distT="0" distB="0" distL="114300" distR="11430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3"/>
                          <a:srcRect/>
                          <a:stretch>
                            <a:fillRect/>
                          </a:stretch>
                        </pic:blipFill>
                        <pic:spPr>
                          <a:xfrm>
                            <a:off x="0" y="0"/>
                            <a:ext cx="1590675" cy="1266825"/>
                          </a:xfrm>
                          <a:prstGeom prst="rect">
                            <a:avLst/>
                          </a:prstGeom>
                          <a:ln/>
                        </pic:spPr>
                      </pic:pic>
                    </a:graphicData>
                  </a:graphic>
                </wp:anchor>
              </w:drawing>
            </w:r>
          </w:p>
          <w:p w:rsidR="00772DC3" w:rsidRDefault="00772DC3">
            <w:pPr>
              <w:rPr>
                <w:sz w:val="20"/>
                <w:szCs w:val="20"/>
              </w:rPr>
            </w:pPr>
          </w:p>
        </w:tc>
        <w:tc>
          <w:tcPr>
            <w:tcW w:w="5667" w:type="dxa"/>
          </w:tcPr>
          <w:p w:rsidR="00772DC3" w:rsidRDefault="00772DC3">
            <w:pPr>
              <w:rPr>
                <w:sz w:val="20"/>
                <w:szCs w:val="20"/>
              </w:rPr>
            </w:pPr>
          </w:p>
          <w:p w:rsidR="00772DC3" w:rsidRDefault="0033253C">
            <w:pPr>
              <w:rPr>
                <w:sz w:val="20"/>
                <w:szCs w:val="20"/>
              </w:rPr>
            </w:pPr>
            <w:r>
              <w:rPr>
                <w:sz w:val="20"/>
                <w:szCs w:val="20"/>
              </w:rPr>
              <w:t xml:space="preserve">La bomba estacionaria se utiliza tanto para la fumigación en terrenos con grandes extensiones productivas como para para el riego en el caso que aplique. </w:t>
            </w:r>
          </w:p>
        </w:tc>
      </w:tr>
      <w:tr w:rsidR="00772DC3">
        <w:trPr>
          <w:trHeight w:val="2436"/>
        </w:trPr>
        <w:tc>
          <w:tcPr>
            <w:tcW w:w="2827" w:type="dxa"/>
          </w:tcPr>
          <w:p w:rsidR="00772DC3" w:rsidRDefault="0033253C">
            <w:pPr>
              <w:rPr>
                <w:sz w:val="20"/>
                <w:szCs w:val="20"/>
              </w:rPr>
            </w:pPr>
            <w:r>
              <w:rPr>
                <w:sz w:val="20"/>
                <w:szCs w:val="20"/>
              </w:rPr>
              <w:t>4. Riego</w:t>
            </w:r>
            <w:r>
              <w:rPr>
                <w:noProof/>
              </w:rPr>
              <w:drawing>
                <wp:anchor distT="0" distB="0" distL="114300" distR="114300" simplePos="0" relativeHeight="251661312" behindDoc="0" locked="0" layoutInCell="1" hidden="0" allowOverlap="1">
                  <wp:simplePos x="0" y="0"/>
                  <wp:positionH relativeFrom="column">
                    <wp:posOffset>76836</wp:posOffset>
                  </wp:positionH>
                  <wp:positionV relativeFrom="paragraph">
                    <wp:posOffset>278765</wp:posOffset>
                  </wp:positionV>
                  <wp:extent cx="1466850" cy="1122561"/>
                  <wp:effectExtent l="0" t="0" r="0" b="0"/>
                  <wp:wrapSquare wrapText="bothSides" distT="0" distB="0" distL="114300" distR="114300"/>
                  <wp:docPr id="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4"/>
                          <a:srcRect/>
                          <a:stretch>
                            <a:fillRect/>
                          </a:stretch>
                        </pic:blipFill>
                        <pic:spPr>
                          <a:xfrm>
                            <a:off x="0" y="0"/>
                            <a:ext cx="1466850" cy="1122561"/>
                          </a:xfrm>
                          <a:prstGeom prst="rect">
                            <a:avLst/>
                          </a:prstGeom>
                          <a:ln/>
                        </pic:spPr>
                      </pic:pic>
                    </a:graphicData>
                  </a:graphic>
                </wp:anchor>
              </w:drawing>
            </w:r>
          </w:p>
        </w:tc>
        <w:tc>
          <w:tcPr>
            <w:tcW w:w="5667" w:type="dxa"/>
          </w:tcPr>
          <w:p w:rsidR="00772DC3" w:rsidRDefault="00772DC3">
            <w:pPr>
              <w:rPr>
                <w:sz w:val="20"/>
                <w:szCs w:val="20"/>
              </w:rPr>
            </w:pPr>
          </w:p>
          <w:p w:rsidR="00772DC3" w:rsidRDefault="0033253C">
            <w:pPr>
              <w:rPr>
                <w:sz w:val="20"/>
                <w:szCs w:val="20"/>
              </w:rPr>
            </w:pPr>
            <w:r>
              <w:rPr>
                <w:sz w:val="20"/>
                <w:szCs w:val="20"/>
              </w:rPr>
              <w:t xml:space="preserve">El sistema de riego depende del piso térmico, aunque en terrenos con pendientes altas es posible aplicar el riego por gravedad. </w:t>
            </w:r>
          </w:p>
        </w:tc>
      </w:tr>
      <w:tr w:rsidR="00772DC3">
        <w:tc>
          <w:tcPr>
            <w:tcW w:w="2827" w:type="dxa"/>
          </w:tcPr>
          <w:p w:rsidR="00772DC3" w:rsidRDefault="0033253C">
            <w:r>
              <w:t>8.</w:t>
            </w:r>
            <w:r>
              <w:rPr>
                <w:sz w:val="20"/>
                <w:szCs w:val="20"/>
              </w:rPr>
              <w:t xml:space="preserve"> Camioneta</w:t>
            </w:r>
            <w:r>
              <w:rPr>
                <w:noProof/>
              </w:rPr>
              <w:drawing>
                <wp:anchor distT="0" distB="0" distL="114300" distR="114300" simplePos="0" relativeHeight="251662336" behindDoc="0" locked="0" layoutInCell="1" hidden="0" allowOverlap="1">
                  <wp:simplePos x="0" y="0"/>
                  <wp:positionH relativeFrom="column">
                    <wp:posOffset>191135</wp:posOffset>
                  </wp:positionH>
                  <wp:positionV relativeFrom="paragraph">
                    <wp:posOffset>250190</wp:posOffset>
                  </wp:positionV>
                  <wp:extent cx="1155065" cy="1315085"/>
                  <wp:effectExtent l="0" t="0" r="0" b="0"/>
                  <wp:wrapSquare wrapText="bothSides" distT="0" distB="0" distL="114300" distR="11430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a:srcRect/>
                          <a:stretch>
                            <a:fillRect/>
                          </a:stretch>
                        </pic:blipFill>
                        <pic:spPr>
                          <a:xfrm>
                            <a:off x="0" y="0"/>
                            <a:ext cx="1155065" cy="1315085"/>
                          </a:xfrm>
                          <a:prstGeom prst="rect">
                            <a:avLst/>
                          </a:prstGeom>
                          <a:ln/>
                        </pic:spPr>
                      </pic:pic>
                    </a:graphicData>
                  </a:graphic>
                </wp:anchor>
              </w:drawing>
            </w:r>
          </w:p>
          <w:p w:rsidR="00772DC3" w:rsidRDefault="00772DC3">
            <w:pPr>
              <w:rPr>
                <w:sz w:val="20"/>
                <w:szCs w:val="20"/>
              </w:rPr>
            </w:pPr>
          </w:p>
        </w:tc>
        <w:tc>
          <w:tcPr>
            <w:tcW w:w="5667" w:type="dxa"/>
          </w:tcPr>
          <w:p w:rsidR="00772DC3" w:rsidRDefault="00772DC3">
            <w:pPr>
              <w:rPr>
                <w:sz w:val="20"/>
                <w:szCs w:val="20"/>
              </w:rPr>
            </w:pPr>
          </w:p>
          <w:p w:rsidR="00772DC3" w:rsidRDefault="0033253C">
            <w:pPr>
              <w:rPr>
                <w:sz w:val="20"/>
                <w:szCs w:val="20"/>
              </w:rPr>
            </w:pPr>
            <w:r>
              <w:rPr>
                <w:sz w:val="20"/>
                <w:szCs w:val="20"/>
              </w:rPr>
              <w:t>Para el transporte del aguacate se emplea generalmente el uso de camionetas y su gasto se considera dentro del proceso de cosecha.</w:t>
            </w:r>
          </w:p>
        </w:tc>
      </w:tr>
    </w:tbl>
    <w:p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rsidR="00772DC3" w:rsidRDefault="0033253C">
      <w:pPr>
        <w:keepNext/>
        <w:keepLines/>
        <w:numPr>
          <w:ilvl w:val="1"/>
          <w:numId w:val="1"/>
        </w:numPr>
        <w:pBdr>
          <w:top w:val="nil"/>
          <w:left w:val="nil"/>
          <w:bottom w:val="nil"/>
          <w:right w:val="nil"/>
          <w:between w:val="nil"/>
        </w:pBdr>
        <w:spacing w:before="360" w:after="80"/>
      </w:pPr>
      <w:bookmarkStart w:id="4" w:name="_heading=h.2et92p0" w:colFirst="0" w:colLast="0"/>
      <w:bookmarkEnd w:id="4"/>
      <w:r>
        <w:rPr>
          <w:b/>
          <w:color w:val="000000"/>
          <w:sz w:val="24"/>
          <w:szCs w:val="24"/>
        </w:rPr>
        <w:lastRenderedPageBreak/>
        <w:t>Energéticos empleados</w:t>
      </w:r>
    </w:p>
    <w:p w:rsidR="00772DC3" w:rsidRDefault="0033253C">
      <w:r>
        <w:t xml:space="preserve">En relación a los energéticos utilizados, se identificaron el uso de gasolina y energía eléctrica. Sin embargo, como se detalla en la Tabla 5, el energético más demandado es la gasolina, principalmente debido al empleo de motores de espalda, estacionarias, guadañas y camionetas. </w:t>
      </w:r>
    </w:p>
    <w:p w:rsidR="00772DC3" w:rsidRDefault="00772DC3"/>
    <w:p w:rsidR="00772DC3" w:rsidRDefault="0033253C">
      <w:r>
        <w:t>En este sentido la gasolina se destina a la preparación del terreno, fumigación, fertilización, mantenimiento y cosecha, mientras que la energía eléctrica se utiliza para la iluminación, ya que una vez cosechado el aguacate el productor realiza una selección manual y pesaje del aguacate de exportación y consumo nacional.</w:t>
      </w:r>
    </w:p>
    <w:p w:rsidR="00772DC3" w:rsidRDefault="00772DC3"/>
    <w:p w:rsidR="00772DC3" w:rsidRDefault="00772DC3">
      <w:pPr>
        <w:pBdr>
          <w:top w:val="nil"/>
          <w:left w:val="nil"/>
          <w:bottom w:val="nil"/>
          <w:right w:val="nil"/>
          <w:between w:val="nil"/>
        </w:pBdr>
        <w:rPr>
          <w:i/>
          <w:color w:val="44546A"/>
          <w:sz w:val="18"/>
          <w:szCs w:val="18"/>
        </w:rPr>
      </w:pPr>
    </w:p>
    <w:p w:rsidR="00772DC3" w:rsidRDefault="0033253C">
      <w:pPr>
        <w:pBdr>
          <w:top w:val="nil"/>
          <w:left w:val="nil"/>
          <w:bottom w:val="nil"/>
          <w:right w:val="nil"/>
          <w:between w:val="nil"/>
        </w:pBdr>
        <w:jc w:val="center"/>
      </w:pPr>
      <w:r>
        <w:rPr>
          <w:b/>
        </w:rPr>
        <w:t>Tabla 5.</w:t>
      </w:r>
      <w:r>
        <w:t xml:space="preserve">  Energéticos empleados por proceso</w:t>
      </w:r>
    </w:p>
    <w:tbl>
      <w:tblPr>
        <w:tblStyle w:val="a3"/>
        <w:tblW w:w="6360" w:type="dxa"/>
        <w:tblInd w:w="1155" w:type="dxa"/>
        <w:tblLayout w:type="fixed"/>
        <w:tblLook w:val="0600" w:firstRow="0" w:lastRow="0" w:firstColumn="0" w:lastColumn="0" w:noHBand="1" w:noVBand="1"/>
      </w:tblPr>
      <w:tblGrid>
        <w:gridCol w:w="1770"/>
        <w:gridCol w:w="2010"/>
        <w:gridCol w:w="1275"/>
        <w:gridCol w:w="1305"/>
      </w:tblGrid>
      <w:tr w:rsidR="00772DC3">
        <w:trPr>
          <w:trHeight w:val="20"/>
          <w:tblHeader/>
        </w:trPr>
        <w:tc>
          <w:tcPr>
            <w:tcW w:w="177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20"/>
                <w:szCs w:val="20"/>
              </w:rPr>
            </w:pPr>
            <w:r>
              <w:rPr>
                <w:b/>
                <w:sz w:val="20"/>
                <w:szCs w:val="20"/>
              </w:rPr>
              <w:t>Proceso</w:t>
            </w:r>
          </w:p>
        </w:tc>
        <w:tc>
          <w:tcPr>
            <w:tcW w:w="201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20"/>
                <w:szCs w:val="20"/>
              </w:rPr>
            </w:pPr>
            <w:r>
              <w:rPr>
                <w:b/>
                <w:sz w:val="20"/>
                <w:szCs w:val="20"/>
              </w:rPr>
              <w:t>Equipo</w:t>
            </w:r>
          </w:p>
        </w:tc>
        <w:tc>
          <w:tcPr>
            <w:tcW w:w="127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20"/>
                <w:szCs w:val="20"/>
              </w:rPr>
            </w:pPr>
            <w:r>
              <w:rPr>
                <w:b/>
                <w:sz w:val="20"/>
                <w:szCs w:val="20"/>
              </w:rPr>
              <w:t>Uso final de energía</w:t>
            </w:r>
          </w:p>
        </w:tc>
        <w:tc>
          <w:tcPr>
            <w:tcW w:w="130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20"/>
                <w:szCs w:val="20"/>
              </w:rPr>
            </w:pPr>
            <w:r>
              <w:rPr>
                <w:b/>
                <w:sz w:val="20"/>
                <w:szCs w:val="20"/>
              </w:rPr>
              <w:t>Energético</w:t>
            </w:r>
          </w:p>
        </w:tc>
      </w:tr>
      <w:tr w:rsidR="00772DC3">
        <w:trPr>
          <w:trHeight w:val="215"/>
        </w:trPr>
        <w:tc>
          <w:tcPr>
            <w:tcW w:w="177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p w:rsidR="00772DC3" w:rsidRDefault="0033253C">
            <w:pPr>
              <w:jc w:val="center"/>
              <w:rPr>
                <w:sz w:val="20"/>
                <w:szCs w:val="20"/>
              </w:rPr>
            </w:pPr>
            <w:r>
              <w:rPr>
                <w:sz w:val="20"/>
                <w:szCs w:val="20"/>
              </w:rPr>
              <w:t>Cosecha</w:t>
            </w: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Camioneta</w:t>
            </w:r>
          </w:p>
        </w:tc>
        <w:tc>
          <w:tcPr>
            <w:tcW w:w="1275"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Fuerza motriz</w:t>
            </w:r>
          </w:p>
        </w:tc>
        <w:tc>
          <w:tcPr>
            <w:tcW w:w="1305"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Gasolina</w:t>
            </w:r>
          </w:p>
        </w:tc>
      </w:tr>
      <w:tr w:rsidR="00772DC3">
        <w:trPr>
          <w:trHeight w:val="215"/>
        </w:trPr>
        <w:tc>
          <w:tcPr>
            <w:tcW w:w="17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Cuatrimoto</w:t>
            </w:r>
          </w:p>
        </w:tc>
        <w:tc>
          <w:tcPr>
            <w:tcW w:w="127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c>
          <w:tcPr>
            <w:tcW w:w="130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r>
      <w:tr w:rsidR="00772DC3">
        <w:trPr>
          <w:trHeight w:val="20"/>
        </w:trPr>
        <w:tc>
          <w:tcPr>
            <w:tcW w:w="177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Fertilización</w:t>
            </w: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Bomba fumigadora</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Fuerza motriz</w:t>
            </w:r>
          </w:p>
        </w:tc>
        <w:tc>
          <w:tcPr>
            <w:tcW w:w="13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Gasolina</w:t>
            </w:r>
          </w:p>
        </w:tc>
      </w:tr>
      <w:tr w:rsidR="00772DC3">
        <w:trPr>
          <w:trHeight w:val="215"/>
        </w:trPr>
        <w:tc>
          <w:tcPr>
            <w:tcW w:w="177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p w:rsidR="00772DC3" w:rsidRDefault="00772DC3">
            <w:pPr>
              <w:jc w:val="center"/>
              <w:rPr>
                <w:sz w:val="20"/>
                <w:szCs w:val="20"/>
              </w:rPr>
            </w:pPr>
          </w:p>
          <w:p w:rsidR="00772DC3" w:rsidRDefault="0033253C">
            <w:pPr>
              <w:jc w:val="center"/>
              <w:rPr>
                <w:sz w:val="20"/>
                <w:szCs w:val="20"/>
              </w:rPr>
            </w:pPr>
            <w:r>
              <w:rPr>
                <w:sz w:val="20"/>
                <w:szCs w:val="20"/>
              </w:rPr>
              <w:t>Fumigación</w:t>
            </w: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Bomba estacionaria</w:t>
            </w:r>
          </w:p>
        </w:tc>
        <w:tc>
          <w:tcPr>
            <w:tcW w:w="1275"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p w:rsidR="00772DC3" w:rsidRDefault="00772DC3">
            <w:pPr>
              <w:jc w:val="center"/>
              <w:rPr>
                <w:sz w:val="20"/>
                <w:szCs w:val="20"/>
              </w:rPr>
            </w:pPr>
          </w:p>
          <w:p w:rsidR="00772DC3" w:rsidRDefault="0033253C">
            <w:pPr>
              <w:jc w:val="center"/>
              <w:rPr>
                <w:sz w:val="20"/>
                <w:szCs w:val="20"/>
              </w:rPr>
            </w:pPr>
            <w:r>
              <w:rPr>
                <w:sz w:val="20"/>
                <w:szCs w:val="20"/>
              </w:rPr>
              <w:t>Fuerza motriz</w:t>
            </w:r>
          </w:p>
        </w:tc>
        <w:tc>
          <w:tcPr>
            <w:tcW w:w="1305"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p w:rsidR="00772DC3" w:rsidRDefault="00772DC3">
            <w:pPr>
              <w:jc w:val="center"/>
              <w:rPr>
                <w:sz w:val="20"/>
                <w:szCs w:val="20"/>
              </w:rPr>
            </w:pPr>
          </w:p>
          <w:p w:rsidR="00772DC3" w:rsidRDefault="0033253C">
            <w:pPr>
              <w:jc w:val="center"/>
              <w:rPr>
                <w:sz w:val="20"/>
                <w:szCs w:val="20"/>
              </w:rPr>
            </w:pPr>
            <w:r>
              <w:rPr>
                <w:sz w:val="20"/>
                <w:szCs w:val="20"/>
              </w:rPr>
              <w:t>Gasolina</w:t>
            </w:r>
          </w:p>
        </w:tc>
      </w:tr>
      <w:tr w:rsidR="00772DC3">
        <w:trPr>
          <w:trHeight w:val="215"/>
        </w:trPr>
        <w:tc>
          <w:tcPr>
            <w:tcW w:w="17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Bomba fumigadora</w:t>
            </w:r>
          </w:p>
        </w:tc>
        <w:tc>
          <w:tcPr>
            <w:tcW w:w="127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c>
          <w:tcPr>
            <w:tcW w:w="130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r>
      <w:tr w:rsidR="00772DC3">
        <w:trPr>
          <w:trHeight w:val="215"/>
        </w:trPr>
        <w:tc>
          <w:tcPr>
            <w:tcW w:w="17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Cuatrimoto</w:t>
            </w:r>
          </w:p>
        </w:tc>
        <w:tc>
          <w:tcPr>
            <w:tcW w:w="127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c>
          <w:tcPr>
            <w:tcW w:w="130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r>
      <w:tr w:rsidR="00772DC3">
        <w:trPr>
          <w:trHeight w:val="215"/>
        </w:trPr>
        <w:tc>
          <w:tcPr>
            <w:tcW w:w="17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Estacionaria</w:t>
            </w:r>
          </w:p>
        </w:tc>
        <w:tc>
          <w:tcPr>
            <w:tcW w:w="127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c>
          <w:tcPr>
            <w:tcW w:w="130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r>
      <w:tr w:rsidR="00772DC3">
        <w:trPr>
          <w:trHeight w:val="215"/>
        </w:trPr>
        <w:tc>
          <w:tcPr>
            <w:tcW w:w="17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Motor de espalda</w:t>
            </w:r>
          </w:p>
        </w:tc>
        <w:tc>
          <w:tcPr>
            <w:tcW w:w="127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c>
          <w:tcPr>
            <w:tcW w:w="130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72DC3">
            <w:pPr>
              <w:jc w:val="center"/>
              <w:rPr>
                <w:sz w:val="20"/>
                <w:szCs w:val="20"/>
              </w:rPr>
            </w:pPr>
          </w:p>
        </w:tc>
      </w:tr>
      <w:tr w:rsidR="00772DC3">
        <w:trPr>
          <w:trHeight w:val="20"/>
        </w:trPr>
        <w:tc>
          <w:tcPr>
            <w:tcW w:w="177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Mantenimiento</w:t>
            </w: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Guadaña</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Fuerza motriz</w:t>
            </w:r>
          </w:p>
        </w:tc>
        <w:tc>
          <w:tcPr>
            <w:tcW w:w="13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Gasolina</w:t>
            </w:r>
          </w:p>
        </w:tc>
      </w:tr>
      <w:tr w:rsidR="00772DC3">
        <w:trPr>
          <w:trHeight w:val="20"/>
        </w:trPr>
        <w:tc>
          <w:tcPr>
            <w:tcW w:w="177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Postcosecha</w:t>
            </w: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Lámpara LED</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Iluminación</w:t>
            </w:r>
          </w:p>
        </w:tc>
        <w:tc>
          <w:tcPr>
            <w:tcW w:w="13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Energía Eléctrica</w:t>
            </w:r>
          </w:p>
        </w:tc>
      </w:tr>
      <w:tr w:rsidR="00772DC3">
        <w:trPr>
          <w:trHeight w:val="20"/>
        </w:trPr>
        <w:tc>
          <w:tcPr>
            <w:tcW w:w="177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Preparación del terreno</w:t>
            </w: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Estacionaria</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Fuerza motriz</w:t>
            </w:r>
          </w:p>
        </w:tc>
        <w:tc>
          <w:tcPr>
            <w:tcW w:w="13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Gasolina</w:t>
            </w:r>
          </w:p>
        </w:tc>
      </w:tr>
      <w:tr w:rsidR="00772DC3">
        <w:trPr>
          <w:trHeight w:val="20"/>
        </w:trPr>
        <w:tc>
          <w:tcPr>
            <w:tcW w:w="177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Siembra</w:t>
            </w: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Camioneta</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Fuerza motriz</w:t>
            </w:r>
          </w:p>
        </w:tc>
        <w:tc>
          <w:tcPr>
            <w:tcW w:w="13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Gasolina</w:t>
            </w:r>
          </w:p>
        </w:tc>
      </w:tr>
      <w:tr w:rsidR="00772DC3">
        <w:trPr>
          <w:trHeight w:val="20"/>
        </w:trPr>
        <w:tc>
          <w:tcPr>
            <w:tcW w:w="177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Sistema de Riego y drenaje</w:t>
            </w:r>
          </w:p>
        </w:tc>
        <w:tc>
          <w:tcPr>
            <w:tcW w:w="20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Motor</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Fuerza motriz</w:t>
            </w:r>
          </w:p>
        </w:tc>
        <w:tc>
          <w:tcPr>
            <w:tcW w:w="13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Energía Eléctrica</w:t>
            </w:r>
          </w:p>
        </w:tc>
      </w:tr>
    </w:tbl>
    <w:p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rsidR="00772DC3" w:rsidRDefault="0033253C">
      <w:pPr>
        <w:keepNext/>
        <w:keepLines/>
        <w:numPr>
          <w:ilvl w:val="1"/>
          <w:numId w:val="1"/>
        </w:numPr>
        <w:pBdr>
          <w:top w:val="nil"/>
          <w:left w:val="nil"/>
          <w:bottom w:val="nil"/>
          <w:right w:val="nil"/>
          <w:between w:val="nil"/>
        </w:pBdr>
        <w:spacing w:before="360" w:after="80"/>
      </w:pPr>
      <w:bookmarkStart w:id="5" w:name="_heading=h.tyjcwt" w:colFirst="0" w:colLast="0"/>
      <w:bookmarkEnd w:id="5"/>
      <w:r>
        <w:rPr>
          <w:b/>
          <w:color w:val="000000"/>
          <w:sz w:val="24"/>
          <w:szCs w:val="24"/>
        </w:rPr>
        <w:t>Biomasa residual y potencial de aprovechamiento energético</w:t>
      </w:r>
    </w:p>
    <w:p w:rsidR="00772DC3" w:rsidRDefault="0033253C">
      <w:r>
        <w:t xml:space="preserve">Los principales residuos del aguacate resultan del mantenimiento del cultivo en el que se emplea la guadaña, sin embargo la mayoría de productores disponen del residuo orgánico de la poda a través de la quema o su descomposición natural en el suelo, debido a la baja producción de estos residuos actualmente no tiene un destino de aprovechamiento energético, sin embargo </w:t>
      </w:r>
      <w:r w:rsidR="001E2020">
        <w:t>sí</w:t>
      </w:r>
      <w:r>
        <w:t xml:space="preserve"> podrían ser incorporados para la producción de biomasa para procesos que utilicen el gas como energético. </w:t>
      </w:r>
    </w:p>
    <w:p w:rsidR="00772DC3" w:rsidRDefault="0033253C">
      <w:pPr>
        <w:keepNext/>
        <w:keepLines/>
        <w:numPr>
          <w:ilvl w:val="1"/>
          <w:numId w:val="1"/>
        </w:numPr>
        <w:pBdr>
          <w:top w:val="nil"/>
          <w:left w:val="nil"/>
          <w:bottom w:val="nil"/>
          <w:right w:val="nil"/>
          <w:between w:val="nil"/>
        </w:pBdr>
        <w:spacing w:before="360" w:after="80"/>
      </w:pPr>
      <w:bookmarkStart w:id="6" w:name="_heading=h.3dy6vkm" w:colFirst="0" w:colLast="0"/>
      <w:bookmarkEnd w:id="6"/>
      <w:r>
        <w:rPr>
          <w:b/>
          <w:color w:val="000000"/>
          <w:sz w:val="24"/>
          <w:szCs w:val="24"/>
        </w:rPr>
        <w:t>Indicadores</w:t>
      </w:r>
    </w:p>
    <w:p w:rsidR="00772DC3" w:rsidRDefault="0033253C">
      <w:pPr>
        <w:rPr>
          <w:i/>
        </w:rPr>
      </w:pPr>
      <w:r>
        <w:t>En la fase inicial del cálculo de indicadores, se procedió a segmentar el consumo de energéticos en siete (7) grupos de uso final. En este contexto, los resultados revelan que el 9</w:t>
      </w:r>
      <w:r w:rsidR="00DB44A6">
        <w:t>7,04</w:t>
      </w:r>
      <w:r>
        <w:t xml:space="preserve">%, corresponde al uso final de fuerza motriz, y un </w:t>
      </w:r>
      <w:r w:rsidR="007B03FC">
        <w:t>2,96</w:t>
      </w:r>
      <w:r>
        <w:t>% para iluminación.</w:t>
      </w:r>
    </w:p>
    <w:p w:rsidR="00772DC3" w:rsidRDefault="00772DC3">
      <w:pPr>
        <w:pBdr>
          <w:top w:val="nil"/>
          <w:left w:val="nil"/>
          <w:bottom w:val="nil"/>
          <w:right w:val="nil"/>
          <w:between w:val="nil"/>
        </w:pBdr>
        <w:rPr>
          <w:i/>
          <w:color w:val="44546A"/>
          <w:sz w:val="18"/>
          <w:szCs w:val="18"/>
        </w:rPr>
      </w:pPr>
    </w:p>
    <w:p w:rsidR="00772DC3" w:rsidRDefault="0033253C">
      <w:pPr>
        <w:pBdr>
          <w:top w:val="nil"/>
          <w:left w:val="nil"/>
          <w:bottom w:val="nil"/>
          <w:right w:val="nil"/>
          <w:between w:val="nil"/>
        </w:pBdr>
        <w:jc w:val="center"/>
      </w:pPr>
      <w:r>
        <w:rPr>
          <w:b/>
        </w:rPr>
        <w:t>Tabla 6.</w:t>
      </w:r>
      <w:r>
        <w:t xml:space="preserve">  Energéticos empleados por uso final</w:t>
      </w:r>
    </w:p>
    <w:tbl>
      <w:tblPr>
        <w:tblStyle w:val="a4"/>
        <w:tblW w:w="8484" w:type="dxa"/>
        <w:tblLayout w:type="fixed"/>
        <w:tblLook w:val="0600" w:firstRow="0" w:lastRow="0" w:firstColumn="0" w:lastColumn="0" w:noHBand="1" w:noVBand="1"/>
      </w:tblPr>
      <w:tblGrid>
        <w:gridCol w:w="1256"/>
        <w:gridCol w:w="848"/>
        <w:gridCol w:w="1212"/>
        <w:gridCol w:w="915"/>
        <w:gridCol w:w="1056"/>
        <w:gridCol w:w="511"/>
        <w:gridCol w:w="1200"/>
        <w:gridCol w:w="989"/>
        <w:gridCol w:w="497"/>
      </w:tblGrid>
      <w:tr w:rsidR="00772DC3">
        <w:trPr>
          <w:trHeight w:val="257"/>
        </w:trPr>
        <w:tc>
          <w:tcPr>
            <w:tcW w:w="125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772DC3" w:rsidRDefault="0033253C">
            <w:pPr>
              <w:jc w:val="center"/>
              <w:rPr>
                <w:b/>
                <w:sz w:val="20"/>
                <w:szCs w:val="20"/>
              </w:rPr>
            </w:pPr>
            <w:r>
              <w:rPr>
                <w:b/>
                <w:sz w:val="20"/>
                <w:szCs w:val="20"/>
              </w:rPr>
              <w:t>Grupo Homogéneo</w:t>
            </w:r>
          </w:p>
        </w:tc>
        <w:tc>
          <w:tcPr>
            <w:tcW w:w="848"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772DC3" w:rsidRDefault="0033253C">
            <w:pPr>
              <w:jc w:val="center"/>
              <w:rPr>
                <w:b/>
                <w:sz w:val="20"/>
                <w:szCs w:val="20"/>
              </w:rPr>
            </w:pPr>
            <w:r>
              <w:rPr>
                <w:b/>
                <w:sz w:val="20"/>
                <w:szCs w:val="20"/>
              </w:rPr>
              <w:t>Calor directo</w:t>
            </w:r>
          </w:p>
        </w:tc>
        <w:tc>
          <w:tcPr>
            <w:tcW w:w="1212"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772DC3" w:rsidRDefault="0033253C">
            <w:pPr>
              <w:jc w:val="center"/>
              <w:rPr>
                <w:b/>
                <w:sz w:val="20"/>
                <w:szCs w:val="20"/>
              </w:rPr>
            </w:pPr>
            <w:r>
              <w:rPr>
                <w:b/>
                <w:sz w:val="20"/>
                <w:szCs w:val="20"/>
              </w:rPr>
              <w:t>Climatización</w:t>
            </w:r>
          </w:p>
        </w:tc>
        <w:tc>
          <w:tcPr>
            <w:tcW w:w="915"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772DC3" w:rsidRDefault="0033253C">
            <w:pPr>
              <w:jc w:val="center"/>
              <w:rPr>
                <w:b/>
                <w:sz w:val="20"/>
                <w:szCs w:val="20"/>
              </w:rPr>
            </w:pPr>
            <w:r>
              <w:rPr>
                <w:b/>
                <w:sz w:val="20"/>
                <w:szCs w:val="20"/>
              </w:rPr>
              <w:t>Fuerza motriz</w:t>
            </w:r>
          </w:p>
        </w:tc>
        <w:tc>
          <w:tcPr>
            <w:tcW w:w="105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772DC3" w:rsidRDefault="0033253C">
            <w:pPr>
              <w:jc w:val="center"/>
              <w:rPr>
                <w:b/>
                <w:sz w:val="20"/>
                <w:szCs w:val="20"/>
              </w:rPr>
            </w:pPr>
            <w:r>
              <w:rPr>
                <w:b/>
                <w:sz w:val="20"/>
                <w:szCs w:val="20"/>
              </w:rPr>
              <w:t>Iluminación</w:t>
            </w:r>
          </w:p>
        </w:tc>
        <w:tc>
          <w:tcPr>
            <w:tcW w:w="511"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772DC3" w:rsidRDefault="0033253C">
            <w:pPr>
              <w:jc w:val="center"/>
              <w:rPr>
                <w:b/>
                <w:sz w:val="20"/>
                <w:szCs w:val="20"/>
              </w:rPr>
            </w:pPr>
            <w:r>
              <w:rPr>
                <w:b/>
                <w:sz w:val="20"/>
                <w:szCs w:val="20"/>
              </w:rPr>
              <w:t>Otros</w:t>
            </w:r>
          </w:p>
        </w:tc>
        <w:tc>
          <w:tcPr>
            <w:tcW w:w="120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772DC3" w:rsidRDefault="0033253C">
            <w:pPr>
              <w:jc w:val="center"/>
              <w:rPr>
                <w:b/>
                <w:sz w:val="20"/>
                <w:szCs w:val="20"/>
              </w:rPr>
            </w:pPr>
            <w:r>
              <w:rPr>
                <w:b/>
                <w:sz w:val="20"/>
                <w:szCs w:val="20"/>
              </w:rPr>
              <w:t>Refrigeración</w:t>
            </w:r>
          </w:p>
        </w:tc>
        <w:tc>
          <w:tcPr>
            <w:tcW w:w="98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772DC3" w:rsidRDefault="0033253C">
            <w:pPr>
              <w:jc w:val="center"/>
              <w:rPr>
                <w:b/>
                <w:sz w:val="20"/>
                <w:szCs w:val="20"/>
              </w:rPr>
            </w:pPr>
            <w:r>
              <w:rPr>
                <w:b/>
                <w:sz w:val="20"/>
                <w:szCs w:val="20"/>
              </w:rPr>
              <w:t>Calor indirecto</w:t>
            </w:r>
          </w:p>
        </w:tc>
        <w:tc>
          <w:tcPr>
            <w:tcW w:w="497"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772DC3" w:rsidRDefault="0033253C">
            <w:pPr>
              <w:jc w:val="center"/>
              <w:rPr>
                <w:b/>
                <w:sz w:val="20"/>
                <w:szCs w:val="20"/>
              </w:rPr>
            </w:pPr>
            <w:r>
              <w:rPr>
                <w:b/>
                <w:sz w:val="20"/>
                <w:szCs w:val="20"/>
              </w:rPr>
              <w:t>Total</w:t>
            </w:r>
          </w:p>
        </w:tc>
      </w:tr>
      <w:tr w:rsidR="00772DC3">
        <w:trPr>
          <w:trHeight w:val="55"/>
        </w:trPr>
        <w:tc>
          <w:tcPr>
            <w:tcW w:w="125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772DC3" w:rsidRDefault="0033253C">
            <w:pPr>
              <w:jc w:val="center"/>
              <w:rPr>
                <w:sz w:val="20"/>
                <w:szCs w:val="20"/>
              </w:rPr>
            </w:pPr>
            <w:r>
              <w:rPr>
                <w:sz w:val="20"/>
                <w:szCs w:val="20"/>
              </w:rPr>
              <w:t>Aguacate</w:t>
            </w:r>
          </w:p>
        </w:tc>
        <w:tc>
          <w:tcPr>
            <w:tcW w:w="848"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772DC3" w:rsidRDefault="0033253C">
            <w:pPr>
              <w:jc w:val="center"/>
              <w:rPr>
                <w:sz w:val="20"/>
                <w:szCs w:val="20"/>
              </w:rPr>
            </w:pPr>
            <w:r>
              <w:rPr>
                <w:sz w:val="20"/>
                <w:szCs w:val="20"/>
              </w:rPr>
              <w:t>0%</w:t>
            </w:r>
          </w:p>
        </w:tc>
        <w:tc>
          <w:tcPr>
            <w:tcW w:w="1212"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772DC3" w:rsidRDefault="0033253C">
            <w:pPr>
              <w:jc w:val="center"/>
              <w:rPr>
                <w:sz w:val="20"/>
                <w:szCs w:val="20"/>
              </w:rPr>
            </w:pPr>
            <w:r>
              <w:rPr>
                <w:sz w:val="20"/>
                <w:szCs w:val="20"/>
              </w:rPr>
              <w:t>0%</w:t>
            </w:r>
          </w:p>
        </w:tc>
        <w:tc>
          <w:tcPr>
            <w:tcW w:w="915"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772DC3" w:rsidRDefault="0033253C">
            <w:pPr>
              <w:jc w:val="center"/>
              <w:rPr>
                <w:sz w:val="20"/>
                <w:szCs w:val="20"/>
              </w:rPr>
            </w:pPr>
            <w:r>
              <w:rPr>
                <w:sz w:val="20"/>
                <w:szCs w:val="20"/>
              </w:rPr>
              <w:t>9</w:t>
            </w:r>
            <w:r w:rsidR="00DB44A6">
              <w:rPr>
                <w:sz w:val="20"/>
                <w:szCs w:val="20"/>
              </w:rPr>
              <w:t>7,04</w:t>
            </w:r>
            <w:r>
              <w:rPr>
                <w:sz w:val="20"/>
                <w:szCs w:val="20"/>
              </w:rPr>
              <w:t>%</w:t>
            </w:r>
          </w:p>
        </w:tc>
        <w:tc>
          <w:tcPr>
            <w:tcW w:w="105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772DC3" w:rsidRDefault="00DB44A6">
            <w:pPr>
              <w:jc w:val="center"/>
              <w:rPr>
                <w:sz w:val="20"/>
                <w:szCs w:val="20"/>
              </w:rPr>
            </w:pPr>
            <w:r>
              <w:rPr>
                <w:sz w:val="20"/>
                <w:szCs w:val="20"/>
              </w:rPr>
              <w:t>2,96</w:t>
            </w:r>
            <w:r w:rsidR="0033253C">
              <w:rPr>
                <w:sz w:val="20"/>
                <w:szCs w:val="20"/>
              </w:rPr>
              <w:t>%</w:t>
            </w:r>
          </w:p>
        </w:tc>
        <w:tc>
          <w:tcPr>
            <w:tcW w:w="511"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772DC3" w:rsidRDefault="0033253C">
            <w:pPr>
              <w:jc w:val="center"/>
              <w:rPr>
                <w:sz w:val="20"/>
                <w:szCs w:val="20"/>
              </w:rPr>
            </w:pPr>
            <w:r>
              <w:rPr>
                <w:sz w:val="20"/>
                <w:szCs w:val="20"/>
              </w:rPr>
              <w:t>0%</w:t>
            </w:r>
          </w:p>
        </w:tc>
        <w:tc>
          <w:tcPr>
            <w:tcW w:w="120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772DC3" w:rsidRDefault="0033253C">
            <w:pPr>
              <w:jc w:val="center"/>
              <w:rPr>
                <w:sz w:val="20"/>
                <w:szCs w:val="20"/>
              </w:rPr>
            </w:pPr>
            <w:r>
              <w:rPr>
                <w:sz w:val="20"/>
                <w:szCs w:val="20"/>
              </w:rPr>
              <w:t>0%</w:t>
            </w:r>
          </w:p>
        </w:tc>
        <w:tc>
          <w:tcPr>
            <w:tcW w:w="98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772DC3" w:rsidRDefault="0033253C">
            <w:pPr>
              <w:jc w:val="center"/>
              <w:rPr>
                <w:sz w:val="20"/>
                <w:szCs w:val="20"/>
              </w:rPr>
            </w:pPr>
            <w:r>
              <w:rPr>
                <w:sz w:val="20"/>
                <w:szCs w:val="20"/>
              </w:rPr>
              <w:t>0%</w:t>
            </w:r>
          </w:p>
        </w:tc>
        <w:tc>
          <w:tcPr>
            <w:tcW w:w="497"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772DC3" w:rsidRDefault="0033253C">
            <w:pPr>
              <w:jc w:val="center"/>
              <w:rPr>
                <w:sz w:val="20"/>
                <w:szCs w:val="20"/>
              </w:rPr>
            </w:pPr>
            <w:r>
              <w:rPr>
                <w:sz w:val="20"/>
                <w:szCs w:val="20"/>
              </w:rPr>
              <w:t>100%</w:t>
            </w:r>
          </w:p>
        </w:tc>
      </w:tr>
    </w:tbl>
    <w:p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rsidR="00772DC3" w:rsidRDefault="00772DC3" w:rsidP="007B03FC">
      <w:pPr>
        <w:pBdr>
          <w:top w:val="nil"/>
          <w:left w:val="nil"/>
          <w:bottom w:val="nil"/>
          <w:right w:val="nil"/>
          <w:between w:val="nil"/>
        </w:pBdr>
        <w:rPr>
          <w:color w:val="000000"/>
          <w:sz w:val="18"/>
          <w:szCs w:val="18"/>
        </w:rPr>
      </w:pPr>
    </w:p>
    <w:p w:rsidR="00772DC3" w:rsidRDefault="0033253C">
      <w:pPr>
        <w:rPr>
          <w:i/>
        </w:rPr>
      </w:pPr>
      <w:r>
        <w:t xml:space="preserve">Ahora bien, con respecto a los indicadores por energéticos, estos se extrapolaron utilizando el total de área cosechada de aguacate a nivel nacional, de esta manera, se obtiene el resultado que </w:t>
      </w:r>
      <w:r>
        <w:lastRenderedPageBreak/>
        <w:t>indica que el 9</w:t>
      </w:r>
      <w:r w:rsidR="007B03FC">
        <w:t>6,8</w:t>
      </w:r>
      <w:r>
        <w:t xml:space="preserve">% del consumo de energéticos corresponde a la gasolina, seguido por un </w:t>
      </w:r>
      <w:r w:rsidR="007B03FC">
        <w:t>3,2</w:t>
      </w:r>
      <w:r>
        <w:t>% proveniente de la energía eléctrica.</w:t>
      </w:r>
    </w:p>
    <w:p w:rsidR="00772DC3" w:rsidRDefault="00772DC3">
      <w:pPr>
        <w:pBdr>
          <w:top w:val="nil"/>
          <w:left w:val="nil"/>
          <w:bottom w:val="nil"/>
          <w:right w:val="nil"/>
          <w:between w:val="nil"/>
        </w:pBdr>
        <w:rPr>
          <w:i/>
          <w:color w:val="44546A"/>
          <w:sz w:val="18"/>
          <w:szCs w:val="18"/>
        </w:rPr>
      </w:pPr>
    </w:p>
    <w:p w:rsidR="00772DC3" w:rsidRDefault="0033253C">
      <w:pPr>
        <w:pBdr>
          <w:top w:val="nil"/>
          <w:left w:val="nil"/>
          <w:bottom w:val="nil"/>
          <w:right w:val="nil"/>
          <w:between w:val="nil"/>
        </w:pBdr>
        <w:jc w:val="center"/>
      </w:pPr>
      <w:r>
        <w:rPr>
          <w:b/>
        </w:rPr>
        <w:t xml:space="preserve">Tabla </w:t>
      </w:r>
      <w:r w:rsidR="007B03FC">
        <w:rPr>
          <w:b/>
        </w:rPr>
        <w:t>7</w:t>
      </w:r>
      <w:r>
        <w:rPr>
          <w:b/>
        </w:rPr>
        <w:t xml:space="preserve">.  </w:t>
      </w:r>
      <w:r>
        <w:t>Porcentaje de participación por energético</w:t>
      </w:r>
    </w:p>
    <w:tbl>
      <w:tblPr>
        <w:tblStyle w:val="a6"/>
        <w:tblW w:w="3765" w:type="dxa"/>
        <w:tblInd w:w="2490" w:type="dxa"/>
        <w:tblLayout w:type="fixed"/>
        <w:tblLook w:val="0600" w:firstRow="0" w:lastRow="0" w:firstColumn="0" w:lastColumn="0" w:noHBand="1" w:noVBand="1"/>
      </w:tblPr>
      <w:tblGrid>
        <w:gridCol w:w="2100"/>
        <w:gridCol w:w="1665"/>
      </w:tblGrid>
      <w:tr w:rsidR="00772DC3">
        <w:trPr>
          <w:trHeight w:val="281"/>
        </w:trPr>
        <w:tc>
          <w:tcPr>
            <w:tcW w:w="210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20"/>
                <w:szCs w:val="20"/>
              </w:rPr>
            </w:pPr>
            <w:r>
              <w:rPr>
                <w:b/>
                <w:sz w:val="20"/>
                <w:szCs w:val="20"/>
              </w:rPr>
              <w:t>Energético</w:t>
            </w:r>
          </w:p>
        </w:tc>
        <w:tc>
          <w:tcPr>
            <w:tcW w:w="16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20"/>
                <w:szCs w:val="20"/>
              </w:rPr>
            </w:pPr>
            <w:r>
              <w:rPr>
                <w:b/>
                <w:sz w:val="20"/>
                <w:szCs w:val="20"/>
              </w:rPr>
              <w:t>Participación</w:t>
            </w:r>
          </w:p>
        </w:tc>
      </w:tr>
      <w:tr w:rsidR="00772DC3">
        <w:trPr>
          <w:trHeight w:val="243"/>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20"/>
                <w:szCs w:val="20"/>
              </w:rPr>
            </w:pPr>
            <w:r>
              <w:rPr>
                <w:sz w:val="20"/>
                <w:szCs w:val="20"/>
              </w:rPr>
              <w:t xml:space="preserve">Gasolina </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9</w:t>
            </w:r>
            <w:r w:rsidR="007B03FC">
              <w:rPr>
                <w:sz w:val="20"/>
                <w:szCs w:val="20"/>
              </w:rPr>
              <w:t>6,8</w:t>
            </w:r>
            <w:r>
              <w:rPr>
                <w:sz w:val="20"/>
                <w:szCs w:val="20"/>
              </w:rPr>
              <w:t>%</w:t>
            </w:r>
          </w:p>
        </w:tc>
      </w:tr>
      <w:tr w:rsidR="00772DC3">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20"/>
                <w:szCs w:val="20"/>
              </w:rPr>
            </w:pPr>
            <w:r>
              <w:rPr>
                <w:sz w:val="20"/>
                <w:szCs w:val="20"/>
              </w:rPr>
              <w:t>Electricidad</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7B03FC">
            <w:pPr>
              <w:jc w:val="center"/>
              <w:rPr>
                <w:sz w:val="20"/>
                <w:szCs w:val="20"/>
              </w:rPr>
            </w:pPr>
            <w:r>
              <w:rPr>
                <w:sz w:val="20"/>
                <w:szCs w:val="20"/>
              </w:rPr>
              <w:t>3,2</w:t>
            </w:r>
            <w:r w:rsidR="0033253C">
              <w:rPr>
                <w:sz w:val="20"/>
                <w:szCs w:val="20"/>
              </w:rPr>
              <w:t>%</w:t>
            </w:r>
          </w:p>
        </w:tc>
      </w:tr>
      <w:tr w:rsidR="00772DC3">
        <w:trPr>
          <w:trHeight w:val="109"/>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b/>
                <w:sz w:val="20"/>
                <w:szCs w:val="20"/>
              </w:rPr>
            </w:pPr>
            <w:r>
              <w:rPr>
                <w:b/>
                <w:sz w:val="20"/>
                <w:szCs w:val="20"/>
              </w:rPr>
              <w:t xml:space="preserve">Total </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b/>
                <w:sz w:val="20"/>
                <w:szCs w:val="20"/>
              </w:rPr>
            </w:pPr>
            <w:r>
              <w:rPr>
                <w:b/>
                <w:sz w:val="20"/>
                <w:szCs w:val="20"/>
              </w:rPr>
              <w:t>100%</w:t>
            </w:r>
          </w:p>
        </w:tc>
      </w:tr>
    </w:tbl>
    <w:p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rsidR="00772DC3" w:rsidRDefault="00772DC3">
      <w:pPr>
        <w:pBdr>
          <w:top w:val="nil"/>
          <w:left w:val="nil"/>
          <w:bottom w:val="nil"/>
          <w:right w:val="nil"/>
          <w:between w:val="nil"/>
        </w:pBdr>
        <w:jc w:val="center"/>
        <w:rPr>
          <w:color w:val="000000"/>
          <w:sz w:val="18"/>
          <w:szCs w:val="18"/>
        </w:rPr>
      </w:pPr>
    </w:p>
    <w:p w:rsidR="00772DC3" w:rsidRDefault="0033253C">
      <w:pPr>
        <w:rPr>
          <w:i/>
        </w:rPr>
      </w:pPr>
      <w:r>
        <w:t>Finalmente, los indicadores recopilados en el campo, que facilitaron la extrapolación de la información, se presentan a continuación en unidades de megajulios por hectárea (MJ/ha)</w:t>
      </w:r>
      <w:r w:rsidR="00D3170E">
        <w:t xml:space="preserve"> </w:t>
      </w:r>
      <w:r w:rsidR="005F06FA">
        <w:t>o por tonelada (MJ/</w:t>
      </w:r>
      <w:r w:rsidR="00B42CD2">
        <w:t>Tn</w:t>
      </w:r>
      <w:r w:rsidR="005F06FA">
        <w:t>)</w:t>
      </w:r>
      <w:r>
        <w:t>. En este análisis, destaca la notable demanda de gasolina en la mayoría de los procesos, mientras que se observa una baja demanda en los procesos que involucran energía eléctrica. Es importante señalar que el dato de consumo nacional de gasolina se extrapoló usando de referencia el dato de energía eléctrica de la base de datos estadísticos del DANE del grupo homogéneo en estudio.</w:t>
      </w:r>
    </w:p>
    <w:p w:rsidR="00772DC3" w:rsidRDefault="00772DC3">
      <w:pPr>
        <w:pBdr>
          <w:top w:val="nil"/>
          <w:left w:val="nil"/>
          <w:bottom w:val="nil"/>
          <w:right w:val="nil"/>
          <w:between w:val="nil"/>
        </w:pBdr>
        <w:rPr>
          <w:i/>
          <w:color w:val="44546A"/>
          <w:sz w:val="18"/>
          <w:szCs w:val="18"/>
        </w:rPr>
      </w:pPr>
    </w:p>
    <w:p w:rsidR="00772DC3" w:rsidRDefault="0033253C">
      <w:pPr>
        <w:pBdr>
          <w:top w:val="nil"/>
          <w:left w:val="nil"/>
          <w:bottom w:val="nil"/>
          <w:right w:val="nil"/>
          <w:between w:val="nil"/>
        </w:pBdr>
        <w:jc w:val="center"/>
      </w:pPr>
      <w:r>
        <w:rPr>
          <w:b/>
        </w:rPr>
        <w:t xml:space="preserve">Tabla 9.  </w:t>
      </w:r>
      <w:r>
        <w:t>Indicadores por proceso y área productiva</w:t>
      </w:r>
    </w:p>
    <w:tbl>
      <w:tblPr>
        <w:tblStyle w:val="a7"/>
        <w:tblW w:w="5000" w:type="pct"/>
        <w:tblLook w:val="0600" w:firstRow="0" w:lastRow="0" w:firstColumn="0" w:lastColumn="0" w:noHBand="1" w:noVBand="1"/>
      </w:tblPr>
      <w:tblGrid>
        <w:gridCol w:w="2265"/>
        <w:gridCol w:w="1502"/>
        <w:gridCol w:w="1994"/>
        <w:gridCol w:w="1683"/>
        <w:gridCol w:w="1040"/>
      </w:tblGrid>
      <w:tr w:rsidR="005F06FA" w:rsidRPr="005F06FA" w:rsidTr="005F06FA">
        <w:trPr>
          <w:trHeight w:val="311"/>
        </w:trPr>
        <w:tc>
          <w:tcPr>
            <w:tcW w:w="1334"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F06FA" w:rsidRPr="005F06FA" w:rsidRDefault="005F06FA">
            <w:pPr>
              <w:jc w:val="center"/>
              <w:rPr>
                <w:b/>
                <w:sz w:val="20"/>
                <w:szCs w:val="20"/>
              </w:rPr>
            </w:pPr>
            <w:r w:rsidRPr="005F06FA">
              <w:rPr>
                <w:b/>
                <w:sz w:val="20"/>
                <w:szCs w:val="20"/>
              </w:rPr>
              <w:t>Proceso</w:t>
            </w:r>
          </w:p>
        </w:tc>
        <w:tc>
          <w:tcPr>
            <w:tcW w:w="885"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F06FA" w:rsidRPr="005F06FA" w:rsidRDefault="005F06FA">
            <w:pPr>
              <w:jc w:val="center"/>
              <w:rPr>
                <w:b/>
                <w:sz w:val="20"/>
                <w:szCs w:val="20"/>
              </w:rPr>
            </w:pPr>
            <w:r w:rsidRPr="005F06FA">
              <w:rPr>
                <w:b/>
                <w:sz w:val="20"/>
                <w:szCs w:val="20"/>
              </w:rPr>
              <w:t>Energético</w:t>
            </w:r>
          </w:p>
        </w:tc>
        <w:tc>
          <w:tcPr>
            <w:tcW w:w="1175"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F06FA" w:rsidRPr="005F06FA" w:rsidRDefault="005F06FA">
            <w:pPr>
              <w:jc w:val="center"/>
              <w:rPr>
                <w:b/>
                <w:sz w:val="20"/>
                <w:szCs w:val="20"/>
              </w:rPr>
            </w:pPr>
            <w:r w:rsidRPr="005F06FA">
              <w:rPr>
                <w:b/>
                <w:sz w:val="20"/>
                <w:szCs w:val="20"/>
              </w:rPr>
              <w:t>Actividad</w:t>
            </w:r>
          </w:p>
        </w:tc>
        <w:tc>
          <w:tcPr>
            <w:tcW w:w="992" w:type="pct"/>
            <w:tcBorders>
              <w:top w:val="single" w:sz="8" w:space="0" w:color="000000"/>
              <w:left w:val="single" w:sz="8" w:space="0" w:color="000000"/>
              <w:bottom w:val="single" w:sz="8" w:space="0" w:color="000000"/>
              <w:right w:val="single" w:sz="8" w:space="0" w:color="000000"/>
            </w:tcBorders>
            <w:shd w:val="clear" w:color="auto" w:fill="25A18E"/>
          </w:tcPr>
          <w:p w:rsidR="005F06FA" w:rsidRPr="005F06FA" w:rsidRDefault="005F06FA">
            <w:pPr>
              <w:jc w:val="center"/>
              <w:rPr>
                <w:b/>
                <w:sz w:val="20"/>
                <w:szCs w:val="20"/>
              </w:rPr>
            </w:pPr>
            <w:r w:rsidRPr="005F06FA">
              <w:rPr>
                <w:b/>
                <w:sz w:val="20"/>
                <w:szCs w:val="20"/>
              </w:rPr>
              <w:t>Unidades indicador</w:t>
            </w:r>
          </w:p>
        </w:tc>
        <w:tc>
          <w:tcPr>
            <w:tcW w:w="61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F06FA" w:rsidRPr="005F06FA" w:rsidRDefault="005F06FA">
            <w:pPr>
              <w:jc w:val="center"/>
              <w:rPr>
                <w:b/>
                <w:sz w:val="20"/>
                <w:szCs w:val="20"/>
              </w:rPr>
            </w:pPr>
            <w:r w:rsidRPr="005F06FA">
              <w:rPr>
                <w:b/>
                <w:sz w:val="20"/>
                <w:szCs w:val="20"/>
              </w:rPr>
              <w:t xml:space="preserve">Indicador </w:t>
            </w:r>
          </w:p>
        </w:tc>
      </w:tr>
      <w:tr w:rsidR="005F06FA" w:rsidRPr="005F06FA" w:rsidTr="005F06FA">
        <w:trPr>
          <w:trHeight w:val="215"/>
        </w:trPr>
        <w:tc>
          <w:tcPr>
            <w:tcW w:w="1334"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Cosecha</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Gasolina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Recolección Aguacate</w:t>
            </w:r>
          </w:p>
        </w:tc>
        <w:tc>
          <w:tcPr>
            <w:tcW w:w="992" w:type="pct"/>
            <w:tcBorders>
              <w:top w:val="single" w:sz="8" w:space="0" w:color="000000"/>
              <w:left w:val="single" w:sz="8" w:space="0" w:color="000000"/>
              <w:bottom w:val="single" w:sz="8" w:space="0" w:color="000000"/>
              <w:right w:val="single" w:sz="8" w:space="0" w:color="000000"/>
            </w:tcBorders>
          </w:tcPr>
          <w:p w:rsidR="005F06FA" w:rsidRPr="005F06FA" w:rsidRDefault="005F06FA" w:rsidP="005F06FA">
            <w:pPr>
              <w:jc w:val="center"/>
              <w:rPr>
                <w:sz w:val="20"/>
                <w:szCs w:val="20"/>
              </w:rPr>
            </w:pPr>
            <w:r w:rsidRPr="005F06FA">
              <w:rPr>
                <w:sz w:val="20"/>
                <w:szCs w:val="20"/>
              </w:rPr>
              <w:t>MJ/Tn</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374,22</w:t>
            </w:r>
          </w:p>
        </w:tc>
      </w:tr>
      <w:tr w:rsidR="005F06FA" w:rsidRPr="005F06FA" w:rsidTr="005F06FA">
        <w:trPr>
          <w:trHeight w:val="215"/>
        </w:trPr>
        <w:tc>
          <w:tcPr>
            <w:tcW w:w="1334" w:type="pct"/>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Gasolina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Transporte del Aguacate</w:t>
            </w:r>
          </w:p>
        </w:tc>
        <w:tc>
          <w:tcPr>
            <w:tcW w:w="992" w:type="pct"/>
            <w:tcBorders>
              <w:top w:val="single" w:sz="8" w:space="0" w:color="000000"/>
              <w:left w:val="single" w:sz="8" w:space="0" w:color="000000"/>
              <w:bottom w:val="single" w:sz="8" w:space="0" w:color="000000"/>
              <w:right w:val="single" w:sz="8" w:space="0" w:color="000000"/>
            </w:tcBorders>
          </w:tcPr>
          <w:p w:rsidR="005F06FA" w:rsidRPr="005F06FA" w:rsidRDefault="005F06FA" w:rsidP="005F06FA">
            <w:pPr>
              <w:jc w:val="center"/>
              <w:rPr>
                <w:sz w:val="20"/>
                <w:szCs w:val="20"/>
              </w:rPr>
            </w:pPr>
            <w:r w:rsidRPr="005F06FA">
              <w:rPr>
                <w:sz w:val="20"/>
                <w:szCs w:val="20"/>
              </w:rPr>
              <w:t>MJ/Tn</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193,21</w:t>
            </w:r>
          </w:p>
        </w:tc>
      </w:tr>
      <w:tr w:rsidR="005F06FA" w:rsidRPr="005F06FA" w:rsidTr="005F06FA">
        <w:trPr>
          <w:trHeight w:val="99"/>
        </w:trPr>
        <w:tc>
          <w:tcPr>
            <w:tcW w:w="133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Fertilización</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Gasolina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Terreno fertilizado</w:t>
            </w:r>
          </w:p>
        </w:tc>
        <w:tc>
          <w:tcPr>
            <w:tcW w:w="992" w:type="pct"/>
            <w:tcBorders>
              <w:top w:val="single" w:sz="8" w:space="0" w:color="000000"/>
              <w:left w:val="single" w:sz="8" w:space="0" w:color="000000"/>
              <w:bottom w:val="single" w:sz="8" w:space="0" w:color="000000"/>
              <w:right w:val="single" w:sz="8" w:space="0" w:color="000000"/>
            </w:tcBorders>
          </w:tcPr>
          <w:p w:rsidR="005F06FA" w:rsidRPr="005F06FA" w:rsidRDefault="005F06FA" w:rsidP="005F06FA">
            <w:pPr>
              <w:jc w:val="center"/>
              <w:rPr>
                <w:sz w:val="20"/>
                <w:szCs w:val="20"/>
              </w:rPr>
            </w:pPr>
            <w:r w:rsidRPr="005F06FA">
              <w:rPr>
                <w:sz w:val="20"/>
                <w:szCs w:val="20"/>
              </w:rPr>
              <w:t>MJ/Ha</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77,29</w:t>
            </w:r>
          </w:p>
        </w:tc>
      </w:tr>
      <w:tr w:rsidR="005F06FA" w:rsidRPr="005F06FA" w:rsidTr="005F06FA">
        <w:trPr>
          <w:trHeight w:val="215"/>
        </w:trPr>
        <w:tc>
          <w:tcPr>
            <w:tcW w:w="1334"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Fumigación</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Gasolina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Terreno fumigado</w:t>
            </w:r>
          </w:p>
        </w:tc>
        <w:tc>
          <w:tcPr>
            <w:tcW w:w="992" w:type="pct"/>
            <w:tcBorders>
              <w:top w:val="single" w:sz="8" w:space="0" w:color="000000"/>
              <w:left w:val="single" w:sz="8" w:space="0" w:color="000000"/>
              <w:bottom w:val="single" w:sz="8" w:space="0" w:color="000000"/>
              <w:right w:val="single" w:sz="8" w:space="0" w:color="000000"/>
            </w:tcBorders>
          </w:tcPr>
          <w:p w:rsidR="005F06FA" w:rsidRPr="005F06FA" w:rsidRDefault="005F06FA" w:rsidP="005F06FA">
            <w:pPr>
              <w:jc w:val="center"/>
              <w:rPr>
                <w:sz w:val="20"/>
                <w:szCs w:val="20"/>
              </w:rPr>
            </w:pPr>
            <w:r w:rsidRPr="005F06FA">
              <w:rPr>
                <w:sz w:val="20"/>
                <w:szCs w:val="20"/>
              </w:rPr>
              <w:t>MJ/Ha</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397,19</w:t>
            </w:r>
          </w:p>
        </w:tc>
      </w:tr>
      <w:tr w:rsidR="005F06FA" w:rsidRPr="005F06FA" w:rsidTr="005F06FA">
        <w:trPr>
          <w:trHeight w:val="215"/>
        </w:trPr>
        <w:tc>
          <w:tcPr>
            <w:tcW w:w="1334" w:type="pct"/>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Gasolina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Transporte interno</w:t>
            </w:r>
          </w:p>
        </w:tc>
        <w:tc>
          <w:tcPr>
            <w:tcW w:w="992" w:type="pct"/>
            <w:tcBorders>
              <w:top w:val="single" w:sz="8" w:space="0" w:color="000000"/>
              <w:left w:val="single" w:sz="8" w:space="0" w:color="000000"/>
              <w:bottom w:val="single" w:sz="8" w:space="0" w:color="000000"/>
              <w:right w:val="single" w:sz="8" w:space="0" w:color="000000"/>
            </w:tcBorders>
          </w:tcPr>
          <w:p w:rsidR="005F06FA" w:rsidRPr="005F06FA" w:rsidRDefault="005F06FA" w:rsidP="005F06FA">
            <w:pPr>
              <w:jc w:val="center"/>
              <w:rPr>
                <w:sz w:val="20"/>
                <w:szCs w:val="20"/>
              </w:rPr>
            </w:pPr>
            <w:r w:rsidRPr="005F06FA">
              <w:rPr>
                <w:sz w:val="20"/>
                <w:szCs w:val="20"/>
              </w:rPr>
              <w:t>MJ/Ha</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4,03</w:t>
            </w:r>
          </w:p>
        </w:tc>
      </w:tr>
      <w:tr w:rsidR="005F06FA" w:rsidRPr="005F06FA" w:rsidTr="005F06FA">
        <w:trPr>
          <w:trHeight w:val="31"/>
        </w:trPr>
        <w:tc>
          <w:tcPr>
            <w:tcW w:w="133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Mantenimiento</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Gasolina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Terreno guada</w:t>
            </w:r>
            <w:r>
              <w:rPr>
                <w:sz w:val="20"/>
                <w:szCs w:val="20"/>
              </w:rPr>
              <w:t>ñ</w:t>
            </w:r>
            <w:r w:rsidRPr="005F06FA">
              <w:rPr>
                <w:sz w:val="20"/>
                <w:szCs w:val="20"/>
              </w:rPr>
              <w:t>ado</w:t>
            </w:r>
          </w:p>
        </w:tc>
        <w:tc>
          <w:tcPr>
            <w:tcW w:w="992" w:type="pct"/>
            <w:tcBorders>
              <w:top w:val="single" w:sz="8" w:space="0" w:color="000000"/>
              <w:left w:val="single" w:sz="8" w:space="0" w:color="000000"/>
              <w:bottom w:val="single" w:sz="8" w:space="0" w:color="000000"/>
              <w:right w:val="single" w:sz="8" w:space="0" w:color="000000"/>
            </w:tcBorders>
          </w:tcPr>
          <w:p w:rsidR="005F06FA" w:rsidRPr="005F06FA" w:rsidRDefault="005F06FA" w:rsidP="005F06FA">
            <w:pPr>
              <w:jc w:val="center"/>
              <w:rPr>
                <w:sz w:val="20"/>
                <w:szCs w:val="20"/>
              </w:rPr>
            </w:pPr>
            <w:r w:rsidRPr="005F06FA">
              <w:rPr>
                <w:sz w:val="20"/>
                <w:szCs w:val="20"/>
              </w:rPr>
              <w:t>MJ/Ha</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206,09</w:t>
            </w:r>
          </w:p>
        </w:tc>
      </w:tr>
      <w:tr w:rsidR="005F06FA" w:rsidRPr="005F06FA" w:rsidTr="005F06FA">
        <w:trPr>
          <w:trHeight w:val="31"/>
        </w:trPr>
        <w:tc>
          <w:tcPr>
            <w:tcW w:w="133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Postcosecha</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Energía Eléctrica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Área iluminada</w:t>
            </w:r>
          </w:p>
        </w:tc>
        <w:tc>
          <w:tcPr>
            <w:tcW w:w="992" w:type="pct"/>
            <w:tcBorders>
              <w:top w:val="single" w:sz="8" w:space="0" w:color="000000"/>
              <w:left w:val="single" w:sz="8" w:space="0" w:color="000000"/>
              <w:bottom w:val="single" w:sz="8" w:space="0" w:color="000000"/>
              <w:right w:val="single" w:sz="8" w:space="0" w:color="000000"/>
            </w:tcBorders>
          </w:tcPr>
          <w:p w:rsidR="005F06FA" w:rsidRPr="005F06FA" w:rsidRDefault="005F06FA" w:rsidP="005F06FA">
            <w:pPr>
              <w:jc w:val="center"/>
              <w:rPr>
                <w:sz w:val="20"/>
                <w:szCs w:val="20"/>
              </w:rPr>
            </w:pPr>
            <w:r w:rsidRPr="005F06FA">
              <w:rPr>
                <w:sz w:val="20"/>
                <w:szCs w:val="20"/>
              </w:rPr>
              <w:t>MJ/Ha</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280,80</w:t>
            </w:r>
          </w:p>
        </w:tc>
      </w:tr>
      <w:tr w:rsidR="005F06FA" w:rsidRPr="005F06FA" w:rsidTr="005F06FA">
        <w:trPr>
          <w:trHeight w:val="31"/>
        </w:trPr>
        <w:tc>
          <w:tcPr>
            <w:tcW w:w="133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Preparación del terreno</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Gasolina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Terreno fumigado</w:t>
            </w:r>
          </w:p>
        </w:tc>
        <w:tc>
          <w:tcPr>
            <w:tcW w:w="992" w:type="pct"/>
            <w:tcBorders>
              <w:top w:val="single" w:sz="8" w:space="0" w:color="000000"/>
              <w:left w:val="single" w:sz="8" w:space="0" w:color="000000"/>
              <w:bottom w:val="single" w:sz="8" w:space="0" w:color="000000"/>
              <w:right w:val="single" w:sz="8" w:space="0" w:color="000000"/>
            </w:tcBorders>
          </w:tcPr>
          <w:p w:rsidR="005F06FA" w:rsidRPr="005F06FA" w:rsidRDefault="005F06FA" w:rsidP="005F06FA">
            <w:pPr>
              <w:jc w:val="center"/>
              <w:rPr>
                <w:sz w:val="20"/>
                <w:szCs w:val="20"/>
              </w:rPr>
            </w:pPr>
            <w:r w:rsidRPr="005F06FA">
              <w:rPr>
                <w:sz w:val="20"/>
                <w:szCs w:val="20"/>
              </w:rPr>
              <w:t>MJ/Ha</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57,96</w:t>
            </w:r>
          </w:p>
        </w:tc>
      </w:tr>
      <w:tr w:rsidR="005F06FA" w:rsidRPr="005F06FA" w:rsidTr="005F06FA">
        <w:trPr>
          <w:trHeight w:val="31"/>
        </w:trPr>
        <w:tc>
          <w:tcPr>
            <w:tcW w:w="133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color w:val="000000"/>
                <w:sz w:val="20"/>
                <w:szCs w:val="20"/>
              </w:rPr>
            </w:pPr>
            <w:r w:rsidRPr="005F06FA">
              <w:rPr>
                <w:sz w:val="20"/>
                <w:szCs w:val="20"/>
              </w:rPr>
              <w:t>Siembra</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color w:val="000000"/>
                <w:sz w:val="20"/>
                <w:szCs w:val="20"/>
              </w:rPr>
            </w:pPr>
            <w:r w:rsidRPr="005F06FA">
              <w:rPr>
                <w:sz w:val="20"/>
                <w:szCs w:val="20"/>
              </w:rPr>
              <w:t>Gasolina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Transporte interno</w:t>
            </w:r>
          </w:p>
        </w:tc>
        <w:tc>
          <w:tcPr>
            <w:tcW w:w="992" w:type="pct"/>
            <w:tcBorders>
              <w:top w:val="single" w:sz="8" w:space="0" w:color="000000"/>
              <w:left w:val="single" w:sz="8" w:space="0" w:color="000000"/>
              <w:bottom w:val="single" w:sz="8" w:space="0" w:color="000000"/>
              <w:right w:val="single" w:sz="8" w:space="0" w:color="000000"/>
            </w:tcBorders>
          </w:tcPr>
          <w:p w:rsidR="005F06FA" w:rsidRPr="005F06FA" w:rsidRDefault="005F06FA" w:rsidP="005F06FA">
            <w:pPr>
              <w:jc w:val="center"/>
              <w:rPr>
                <w:sz w:val="20"/>
                <w:szCs w:val="20"/>
              </w:rPr>
            </w:pPr>
            <w:r w:rsidRPr="005F06FA">
              <w:rPr>
                <w:sz w:val="20"/>
                <w:szCs w:val="20"/>
              </w:rPr>
              <w:t>MJ/Ha</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15,46</w:t>
            </w:r>
          </w:p>
        </w:tc>
      </w:tr>
      <w:tr w:rsidR="005F06FA" w:rsidRPr="005F06FA" w:rsidTr="005F06FA">
        <w:trPr>
          <w:trHeight w:val="31"/>
        </w:trPr>
        <w:tc>
          <w:tcPr>
            <w:tcW w:w="133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color w:val="000000"/>
                <w:sz w:val="20"/>
                <w:szCs w:val="20"/>
              </w:rPr>
            </w:pPr>
            <w:r w:rsidRPr="005F06FA">
              <w:rPr>
                <w:sz w:val="20"/>
                <w:szCs w:val="20"/>
              </w:rPr>
              <w:t>Sistema de Riego y drenaje</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color w:val="000000"/>
                <w:sz w:val="20"/>
                <w:szCs w:val="20"/>
              </w:rPr>
            </w:pPr>
            <w:r w:rsidRPr="005F06FA">
              <w:rPr>
                <w:sz w:val="20"/>
                <w:szCs w:val="20"/>
              </w:rPr>
              <w:t>Energía Eléctrica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Terreno irrigado</w:t>
            </w:r>
          </w:p>
        </w:tc>
        <w:tc>
          <w:tcPr>
            <w:tcW w:w="992" w:type="pct"/>
            <w:tcBorders>
              <w:top w:val="single" w:sz="8" w:space="0" w:color="000000"/>
              <w:left w:val="single" w:sz="8" w:space="0" w:color="000000"/>
              <w:bottom w:val="single" w:sz="8" w:space="0" w:color="000000"/>
              <w:right w:val="single" w:sz="8" w:space="0" w:color="000000"/>
            </w:tcBorders>
          </w:tcPr>
          <w:p w:rsidR="005F06FA" w:rsidRPr="005F06FA" w:rsidRDefault="005F06FA" w:rsidP="005F06FA">
            <w:pPr>
              <w:jc w:val="center"/>
              <w:rPr>
                <w:sz w:val="20"/>
                <w:szCs w:val="20"/>
              </w:rPr>
            </w:pPr>
            <w:r w:rsidRPr="005F06FA">
              <w:rPr>
                <w:sz w:val="20"/>
                <w:szCs w:val="20"/>
              </w:rPr>
              <w:t>MJ/Ha</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F06FA" w:rsidRPr="005F06FA" w:rsidRDefault="005F06FA" w:rsidP="005F06FA">
            <w:pPr>
              <w:jc w:val="center"/>
              <w:rPr>
                <w:sz w:val="20"/>
                <w:szCs w:val="20"/>
              </w:rPr>
            </w:pPr>
            <w:r w:rsidRPr="005F06FA">
              <w:rPr>
                <w:sz w:val="20"/>
                <w:szCs w:val="20"/>
              </w:rPr>
              <w:t>6,44</w:t>
            </w:r>
          </w:p>
        </w:tc>
      </w:tr>
    </w:tbl>
    <w:p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rsidR="00772DC3" w:rsidRDefault="00772DC3">
      <w:pPr>
        <w:pBdr>
          <w:top w:val="nil"/>
          <w:left w:val="nil"/>
          <w:bottom w:val="nil"/>
          <w:right w:val="nil"/>
          <w:between w:val="nil"/>
        </w:pBdr>
        <w:jc w:val="center"/>
        <w:rPr>
          <w:color w:val="000000"/>
          <w:sz w:val="18"/>
          <w:szCs w:val="18"/>
        </w:rPr>
      </w:pPr>
    </w:p>
    <w:p w:rsidR="00772DC3" w:rsidRDefault="00772DC3">
      <w:pPr>
        <w:pBdr>
          <w:top w:val="nil"/>
          <w:left w:val="nil"/>
          <w:bottom w:val="nil"/>
          <w:right w:val="nil"/>
          <w:between w:val="nil"/>
        </w:pBdr>
        <w:jc w:val="center"/>
        <w:rPr>
          <w:color w:val="000000"/>
          <w:sz w:val="18"/>
          <w:szCs w:val="18"/>
        </w:rPr>
      </w:pPr>
    </w:p>
    <w:p w:rsidR="00772DC3" w:rsidRDefault="0033253C">
      <w:r>
        <w:t xml:space="preserve">A partir de los indicadores por proceso, se calculó el indicador total por producto, en el sector del cultivo de aguacate, el indicador representa el consumo energético por tonelada de aguacate producido, así como el consumo de energía por hectárea producida. </w:t>
      </w:r>
    </w:p>
    <w:p w:rsidR="00772DC3" w:rsidRDefault="00772DC3"/>
    <w:p w:rsidR="00772DC3" w:rsidRDefault="0033253C">
      <w:r>
        <w:t>En ese sentido, se requiere 4.266,98 MJ de energía por cada hectárea de área productiva, y 483,78 MJ de energía por cada tonelada de aguacate producido.</w:t>
      </w:r>
    </w:p>
    <w:p w:rsidR="001576A9" w:rsidRDefault="001576A9"/>
    <w:p w:rsidR="00772DC3" w:rsidRDefault="00772DC3"/>
    <w:p w:rsidR="00772DC3" w:rsidRDefault="0033253C">
      <w:pPr>
        <w:jc w:val="center"/>
      </w:pPr>
      <w:r>
        <w:rPr>
          <w:b/>
        </w:rPr>
        <w:t>Tabla 10.</w:t>
      </w:r>
      <w:r>
        <w:t xml:space="preserve"> Consolidados energéticos en MJ para el Cultivo de aguacate a nivel nacional</w:t>
      </w:r>
    </w:p>
    <w:p w:rsidR="00772DC3" w:rsidRDefault="00772DC3">
      <w:pPr>
        <w:pBdr>
          <w:top w:val="nil"/>
          <w:left w:val="nil"/>
          <w:bottom w:val="nil"/>
          <w:right w:val="nil"/>
          <w:between w:val="nil"/>
        </w:pBdr>
        <w:jc w:val="center"/>
        <w:rPr>
          <w:sz w:val="18"/>
          <w:szCs w:val="18"/>
        </w:rPr>
      </w:pPr>
    </w:p>
    <w:p w:rsidR="00772DC3" w:rsidRDefault="0033253C">
      <w:pPr>
        <w:rPr>
          <w:i/>
          <w:color w:val="44546A"/>
          <w:sz w:val="18"/>
          <w:szCs w:val="18"/>
        </w:rPr>
      </w:pPr>
      <w:r>
        <w:rPr>
          <w:i/>
          <w:color w:val="44546A"/>
          <w:sz w:val="18"/>
          <w:szCs w:val="18"/>
        </w:rPr>
        <w:t>T</w:t>
      </w:r>
    </w:p>
    <w:tbl>
      <w:tblPr>
        <w:tblStyle w:val="a8"/>
        <w:tblW w:w="6015" w:type="dxa"/>
        <w:jc w:val="center"/>
        <w:tblLayout w:type="fixed"/>
        <w:tblLook w:val="0600" w:firstRow="0" w:lastRow="0" w:firstColumn="0" w:lastColumn="0" w:noHBand="1" w:noVBand="1"/>
      </w:tblPr>
      <w:tblGrid>
        <w:gridCol w:w="2235"/>
        <w:gridCol w:w="1785"/>
        <w:gridCol w:w="1995"/>
      </w:tblGrid>
      <w:tr w:rsidR="00772DC3">
        <w:trPr>
          <w:trHeight w:val="295"/>
          <w:tblHeader/>
          <w:jc w:val="center"/>
        </w:trPr>
        <w:tc>
          <w:tcPr>
            <w:tcW w:w="223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20"/>
                <w:szCs w:val="20"/>
              </w:rPr>
            </w:pPr>
            <w:r>
              <w:rPr>
                <w:b/>
                <w:sz w:val="20"/>
                <w:szCs w:val="20"/>
              </w:rPr>
              <w:t>Grupo Homogéneo</w:t>
            </w:r>
          </w:p>
        </w:tc>
        <w:tc>
          <w:tcPr>
            <w:tcW w:w="178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20"/>
                <w:szCs w:val="20"/>
              </w:rPr>
            </w:pPr>
            <w:r>
              <w:rPr>
                <w:b/>
                <w:sz w:val="20"/>
                <w:szCs w:val="20"/>
              </w:rPr>
              <w:t>Indicador Área (MJ/Ha)</w:t>
            </w:r>
          </w:p>
        </w:tc>
        <w:tc>
          <w:tcPr>
            <w:tcW w:w="1995" w:type="dxa"/>
            <w:tcBorders>
              <w:top w:val="single" w:sz="8" w:space="0" w:color="000000"/>
              <w:left w:val="single" w:sz="8" w:space="0" w:color="000000"/>
              <w:bottom w:val="single" w:sz="8" w:space="0" w:color="000000"/>
              <w:right w:val="single" w:sz="8" w:space="0" w:color="000000"/>
            </w:tcBorders>
            <w:shd w:val="clear" w:color="auto" w:fill="25A18E"/>
          </w:tcPr>
          <w:p w:rsidR="00772DC3" w:rsidRDefault="0033253C">
            <w:pPr>
              <w:jc w:val="center"/>
              <w:rPr>
                <w:b/>
                <w:sz w:val="20"/>
                <w:szCs w:val="20"/>
              </w:rPr>
            </w:pPr>
            <w:r>
              <w:rPr>
                <w:b/>
                <w:sz w:val="20"/>
                <w:szCs w:val="20"/>
              </w:rPr>
              <w:t>Indicador Producto (MJ/ton)</w:t>
            </w:r>
          </w:p>
        </w:tc>
      </w:tr>
      <w:tr w:rsidR="00772DC3">
        <w:trPr>
          <w:trHeight w:val="45"/>
          <w:jc w:val="center"/>
        </w:trPr>
        <w:tc>
          <w:tcPr>
            <w:tcW w:w="2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20"/>
                <w:szCs w:val="20"/>
              </w:rPr>
            </w:pPr>
            <w:r>
              <w:rPr>
                <w:sz w:val="20"/>
                <w:szCs w:val="20"/>
              </w:rPr>
              <w:t>Aguacate</w:t>
            </w:r>
          </w:p>
        </w:tc>
        <w:tc>
          <w:tcPr>
            <w:tcW w:w="17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33253C">
            <w:pPr>
              <w:jc w:val="center"/>
              <w:rPr>
                <w:sz w:val="20"/>
                <w:szCs w:val="20"/>
              </w:rPr>
            </w:pPr>
            <w:r>
              <w:rPr>
                <w:sz w:val="20"/>
                <w:szCs w:val="20"/>
              </w:rPr>
              <w:t>4</w:t>
            </w:r>
            <w:r w:rsidR="003F51A9">
              <w:rPr>
                <w:sz w:val="20"/>
                <w:szCs w:val="20"/>
              </w:rPr>
              <w:t>.</w:t>
            </w:r>
            <w:r>
              <w:rPr>
                <w:sz w:val="20"/>
                <w:szCs w:val="20"/>
              </w:rPr>
              <w:t>266.98</w:t>
            </w:r>
          </w:p>
        </w:tc>
        <w:tc>
          <w:tcPr>
            <w:tcW w:w="1995" w:type="dxa"/>
            <w:tcBorders>
              <w:top w:val="single" w:sz="8" w:space="0" w:color="000000"/>
              <w:left w:val="single" w:sz="8" w:space="0" w:color="000000"/>
              <w:bottom w:val="single" w:sz="8" w:space="0" w:color="000000"/>
              <w:right w:val="single" w:sz="8" w:space="0" w:color="000000"/>
            </w:tcBorders>
          </w:tcPr>
          <w:p w:rsidR="00772DC3" w:rsidRDefault="0033253C">
            <w:pPr>
              <w:jc w:val="center"/>
              <w:rPr>
                <w:sz w:val="20"/>
                <w:szCs w:val="20"/>
              </w:rPr>
            </w:pPr>
            <w:r>
              <w:rPr>
                <w:sz w:val="20"/>
                <w:szCs w:val="20"/>
              </w:rPr>
              <w:t>483.78</w:t>
            </w:r>
          </w:p>
        </w:tc>
      </w:tr>
    </w:tbl>
    <w:p w:rsidR="00772DC3" w:rsidRDefault="00772DC3">
      <w:pPr>
        <w:jc w:val="center"/>
        <w:rPr>
          <w:sz w:val="18"/>
          <w:szCs w:val="18"/>
        </w:rPr>
      </w:pPr>
    </w:p>
    <w:p w:rsidR="00772DC3" w:rsidRDefault="0033253C">
      <w:pPr>
        <w:jc w:val="center"/>
        <w:rPr>
          <w:sz w:val="18"/>
          <w:szCs w:val="18"/>
        </w:rPr>
      </w:pPr>
      <w:r>
        <w:rPr>
          <w:sz w:val="18"/>
          <w:szCs w:val="18"/>
        </w:rPr>
        <w:t>Fuente: elaboración propia</w:t>
      </w:r>
    </w:p>
    <w:p w:rsidR="00772DC3" w:rsidRDefault="00772DC3">
      <w:pPr>
        <w:pBdr>
          <w:top w:val="nil"/>
          <w:left w:val="nil"/>
          <w:bottom w:val="nil"/>
          <w:right w:val="nil"/>
          <w:between w:val="nil"/>
        </w:pBdr>
        <w:jc w:val="left"/>
        <w:rPr>
          <w:color w:val="000000"/>
        </w:rPr>
      </w:pPr>
    </w:p>
    <w:p w:rsidR="00772DC3" w:rsidRDefault="0033253C">
      <w:pPr>
        <w:pBdr>
          <w:top w:val="nil"/>
          <w:left w:val="nil"/>
          <w:bottom w:val="nil"/>
          <w:right w:val="nil"/>
          <w:between w:val="nil"/>
        </w:pBdr>
        <w:jc w:val="left"/>
        <w:rPr>
          <w:color w:val="000000"/>
        </w:rPr>
      </w:pPr>
      <w:r>
        <w:rPr>
          <w:color w:val="000000"/>
        </w:rPr>
        <w:t xml:space="preserve">Finalmente, a partir del indicador de gasolina, calculamos el consumo anual de gasolina. En ese sentido, se requieren </w:t>
      </w:r>
      <w:r w:rsidR="00F96204">
        <w:rPr>
          <w:color w:val="000000"/>
        </w:rPr>
        <w:t>209,19</w:t>
      </w:r>
      <w:r>
        <w:rPr>
          <w:color w:val="000000"/>
        </w:rPr>
        <w:t xml:space="preserve"> TJ de gasolina anual y </w:t>
      </w:r>
      <w:r w:rsidR="00F96204">
        <w:rPr>
          <w:color w:val="000000"/>
        </w:rPr>
        <w:t>6,91</w:t>
      </w:r>
      <w:r>
        <w:rPr>
          <w:color w:val="000000"/>
        </w:rPr>
        <w:t xml:space="preserve"> TJ de energía eléctrica anual para el cultivo de aguacate a nivel nacional. </w:t>
      </w:r>
    </w:p>
    <w:p w:rsidR="00772DC3" w:rsidRDefault="00772DC3">
      <w:pPr>
        <w:pBdr>
          <w:top w:val="nil"/>
          <w:left w:val="nil"/>
          <w:bottom w:val="nil"/>
          <w:right w:val="nil"/>
          <w:between w:val="nil"/>
        </w:pBdr>
        <w:jc w:val="left"/>
        <w:rPr>
          <w:color w:val="000000"/>
          <w:sz w:val="18"/>
          <w:szCs w:val="18"/>
        </w:rPr>
      </w:pPr>
      <w:bookmarkStart w:id="7" w:name="_GoBack"/>
      <w:bookmarkEnd w:id="7"/>
    </w:p>
    <w:p w:rsidR="00772DC3" w:rsidRDefault="00772DC3">
      <w:pPr>
        <w:pBdr>
          <w:top w:val="nil"/>
          <w:left w:val="nil"/>
          <w:bottom w:val="nil"/>
          <w:right w:val="nil"/>
          <w:between w:val="nil"/>
        </w:pBdr>
        <w:jc w:val="center"/>
      </w:pPr>
    </w:p>
    <w:p w:rsidR="00772DC3" w:rsidRDefault="0033253C">
      <w:pPr>
        <w:pBdr>
          <w:top w:val="nil"/>
          <w:left w:val="nil"/>
          <w:bottom w:val="nil"/>
          <w:right w:val="nil"/>
          <w:between w:val="nil"/>
        </w:pBdr>
        <w:jc w:val="center"/>
      </w:pPr>
      <w:r>
        <w:rPr>
          <w:b/>
        </w:rPr>
        <w:t>Tabla 11</w:t>
      </w:r>
      <w:r>
        <w:t>. Consolidados energéticos en TJ para el Cultivo de aguacate a nivel nacional</w:t>
      </w:r>
    </w:p>
    <w:tbl>
      <w:tblPr>
        <w:tblStyle w:val="a9"/>
        <w:tblW w:w="4020" w:type="dxa"/>
        <w:jc w:val="center"/>
        <w:tblLayout w:type="fixed"/>
        <w:tblLook w:val="0600" w:firstRow="0" w:lastRow="0" w:firstColumn="0" w:lastColumn="0" w:noHBand="1" w:noVBand="1"/>
      </w:tblPr>
      <w:tblGrid>
        <w:gridCol w:w="2265"/>
        <w:gridCol w:w="1755"/>
      </w:tblGrid>
      <w:tr w:rsidR="00772DC3">
        <w:trPr>
          <w:trHeight w:val="234"/>
          <w:tblHeader/>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pBdr>
                <w:top w:val="nil"/>
                <w:left w:val="nil"/>
                <w:bottom w:val="nil"/>
                <w:right w:val="nil"/>
                <w:between w:val="nil"/>
              </w:pBdr>
              <w:jc w:val="center"/>
              <w:rPr>
                <w:color w:val="000000"/>
                <w:sz w:val="20"/>
                <w:szCs w:val="20"/>
              </w:rPr>
            </w:pPr>
            <w:r>
              <w:rPr>
                <w:b/>
                <w:color w:val="000000"/>
                <w:sz w:val="20"/>
                <w:szCs w:val="20"/>
              </w:rPr>
              <w:t>Energético</w:t>
            </w:r>
          </w:p>
        </w:tc>
        <w:tc>
          <w:tcPr>
            <w:tcW w:w="175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pBdr>
                <w:top w:val="nil"/>
                <w:left w:val="nil"/>
                <w:bottom w:val="nil"/>
                <w:right w:val="nil"/>
                <w:between w:val="nil"/>
              </w:pBdr>
              <w:jc w:val="center"/>
              <w:rPr>
                <w:color w:val="000000"/>
                <w:sz w:val="20"/>
                <w:szCs w:val="20"/>
              </w:rPr>
            </w:pPr>
            <w:r>
              <w:rPr>
                <w:b/>
                <w:color w:val="000000"/>
                <w:sz w:val="20"/>
                <w:szCs w:val="20"/>
              </w:rPr>
              <w:t>TJ/año</w:t>
            </w:r>
          </w:p>
        </w:tc>
      </w:tr>
      <w:tr w:rsidR="00772DC3">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pBdr>
                <w:top w:val="nil"/>
                <w:left w:val="nil"/>
                <w:bottom w:val="nil"/>
                <w:right w:val="nil"/>
                <w:between w:val="nil"/>
              </w:pBdr>
              <w:jc w:val="center"/>
              <w:rPr>
                <w:color w:val="000000"/>
                <w:sz w:val="20"/>
                <w:szCs w:val="20"/>
              </w:rPr>
            </w:pPr>
            <w:r>
              <w:rPr>
                <w:color w:val="000000"/>
                <w:sz w:val="20"/>
                <w:szCs w:val="20"/>
              </w:rPr>
              <w:t xml:space="preserve">Gasolina </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F96204">
            <w:pPr>
              <w:pBdr>
                <w:top w:val="nil"/>
                <w:left w:val="nil"/>
                <w:bottom w:val="nil"/>
                <w:right w:val="nil"/>
                <w:between w:val="nil"/>
              </w:pBdr>
              <w:jc w:val="center"/>
              <w:rPr>
                <w:color w:val="000000"/>
                <w:sz w:val="20"/>
                <w:szCs w:val="20"/>
              </w:rPr>
            </w:pPr>
            <w:r>
              <w:rPr>
                <w:color w:val="000000"/>
                <w:sz w:val="20"/>
                <w:szCs w:val="20"/>
              </w:rPr>
              <w:t>209,19</w:t>
            </w:r>
          </w:p>
        </w:tc>
      </w:tr>
      <w:tr w:rsidR="00772DC3">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pBdr>
                <w:top w:val="nil"/>
                <w:left w:val="nil"/>
                <w:bottom w:val="nil"/>
                <w:right w:val="nil"/>
                <w:between w:val="nil"/>
              </w:pBdr>
              <w:jc w:val="center"/>
              <w:rPr>
                <w:color w:val="000000"/>
                <w:sz w:val="20"/>
                <w:szCs w:val="20"/>
              </w:rPr>
            </w:pPr>
            <w:r>
              <w:rPr>
                <w:color w:val="000000"/>
                <w:sz w:val="20"/>
                <w:szCs w:val="20"/>
              </w:rPr>
              <w:t>Electricidad</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F96204">
            <w:pPr>
              <w:pBdr>
                <w:top w:val="nil"/>
                <w:left w:val="nil"/>
                <w:bottom w:val="nil"/>
                <w:right w:val="nil"/>
                <w:between w:val="nil"/>
              </w:pBdr>
              <w:jc w:val="center"/>
              <w:rPr>
                <w:color w:val="000000"/>
                <w:sz w:val="20"/>
                <w:szCs w:val="20"/>
              </w:rPr>
            </w:pPr>
            <w:r>
              <w:rPr>
                <w:color w:val="000000"/>
                <w:sz w:val="20"/>
                <w:szCs w:val="20"/>
              </w:rPr>
              <w:t>6,91</w:t>
            </w:r>
          </w:p>
        </w:tc>
      </w:tr>
      <w:tr w:rsidR="00772DC3">
        <w:trPr>
          <w:trHeight w:val="134"/>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pBdr>
                <w:top w:val="nil"/>
                <w:left w:val="nil"/>
                <w:bottom w:val="nil"/>
                <w:right w:val="nil"/>
                <w:between w:val="nil"/>
              </w:pBdr>
              <w:jc w:val="center"/>
              <w:rPr>
                <w:b/>
                <w:color w:val="000000"/>
                <w:sz w:val="20"/>
                <w:szCs w:val="20"/>
              </w:rPr>
            </w:pPr>
            <w:r>
              <w:rPr>
                <w:b/>
                <w:color w:val="000000"/>
                <w:sz w:val="20"/>
                <w:szCs w:val="20"/>
              </w:rPr>
              <w:t xml:space="preserve">Total </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72DC3" w:rsidRDefault="00F96204">
            <w:pPr>
              <w:pBdr>
                <w:top w:val="nil"/>
                <w:left w:val="nil"/>
                <w:bottom w:val="nil"/>
                <w:right w:val="nil"/>
                <w:between w:val="nil"/>
              </w:pBdr>
              <w:jc w:val="center"/>
              <w:rPr>
                <w:b/>
                <w:color w:val="000000"/>
                <w:sz w:val="20"/>
                <w:szCs w:val="20"/>
              </w:rPr>
            </w:pPr>
            <w:r>
              <w:rPr>
                <w:b/>
                <w:color w:val="000000"/>
                <w:sz w:val="20"/>
                <w:szCs w:val="20"/>
              </w:rPr>
              <w:t>216,1</w:t>
            </w:r>
          </w:p>
        </w:tc>
      </w:tr>
    </w:tbl>
    <w:p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rsidR="00772DC3" w:rsidRDefault="0033253C">
      <w:pPr>
        <w:pStyle w:val="Heading1"/>
        <w:numPr>
          <w:ilvl w:val="0"/>
          <w:numId w:val="1"/>
        </w:numPr>
      </w:pPr>
      <w:bookmarkStart w:id="8" w:name="_heading=h.1t3h5sf" w:colFirst="0" w:colLast="0"/>
      <w:bookmarkEnd w:id="8"/>
      <w:r>
        <w:t>Recomendaciones</w:t>
      </w:r>
    </w:p>
    <w:p w:rsidR="00772DC3" w:rsidRDefault="00772DC3"/>
    <w:p w:rsidR="00772DC3" w:rsidRDefault="0033253C">
      <w:r>
        <w:t>En la Tabla 12 se presentan recomendaciones para mejorar la eficiencia energética del proceso productivo del aguacate basados en la información primaria y secundaria recolectada.</w:t>
      </w:r>
    </w:p>
    <w:p w:rsidR="00772DC3" w:rsidRDefault="00772DC3"/>
    <w:p w:rsidR="00772DC3" w:rsidRDefault="0033253C">
      <w:pPr>
        <w:pBdr>
          <w:top w:val="nil"/>
          <w:left w:val="nil"/>
          <w:bottom w:val="nil"/>
          <w:right w:val="nil"/>
          <w:between w:val="nil"/>
        </w:pBdr>
        <w:jc w:val="center"/>
      </w:pPr>
      <w:r>
        <w:rPr>
          <w:b/>
        </w:rPr>
        <w:t>Tabla 12.</w:t>
      </w:r>
      <w:r>
        <w:t xml:space="preserve">  Tecnologías limpias y buenas prácticas</w:t>
      </w:r>
    </w:p>
    <w:tbl>
      <w:tblPr>
        <w:tblStyle w:val="aa"/>
        <w:tblW w:w="8175" w:type="dxa"/>
        <w:tblInd w:w="315" w:type="dxa"/>
        <w:tblLayout w:type="fixed"/>
        <w:tblLook w:val="0600" w:firstRow="0" w:lastRow="0" w:firstColumn="0" w:lastColumn="0" w:noHBand="1" w:noVBand="1"/>
      </w:tblPr>
      <w:tblGrid>
        <w:gridCol w:w="1320"/>
        <w:gridCol w:w="3420"/>
        <w:gridCol w:w="3435"/>
      </w:tblGrid>
      <w:tr w:rsidR="00772DC3">
        <w:trPr>
          <w:trHeight w:val="20"/>
          <w:tblHeader/>
        </w:trPr>
        <w:tc>
          <w:tcPr>
            <w:tcW w:w="132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18"/>
                <w:szCs w:val="18"/>
              </w:rPr>
            </w:pPr>
            <w:r>
              <w:rPr>
                <w:b/>
                <w:sz w:val="18"/>
                <w:szCs w:val="18"/>
              </w:rPr>
              <w:t>Tecnología</w:t>
            </w:r>
          </w:p>
        </w:tc>
        <w:tc>
          <w:tcPr>
            <w:tcW w:w="342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18"/>
                <w:szCs w:val="18"/>
              </w:rPr>
            </w:pPr>
            <w:r>
              <w:rPr>
                <w:b/>
                <w:sz w:val="18"/>
                <w:szCs w:val="18"/>
              </w:rPr>
              <w:t>Descripción</w:t>
            </w:r>
          </w:p>
        </w:tc>
        <w:tc>
          <w:tcPr>
            <w:tcW w:w="343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772DC3" w:rsidRDefault="0033253C">
            <w:pPr>
              <w:jc w:val="center"/>
              <w:rPr>
                <w:b/>
                <w:sz w:val="18"/>
                <w:szCs w:val="18"/>
              </w:rPr>
            </w:pPr>
            <w:r>
              <w:rPr>
                <w:b/>
                <w:sz w:val="18"/>
                <w:szCs w:val="18"/>
              </w:rPr>
              <w:t>Beneficios</w:t>
            </w:r>
          </w:p>
        </w:tc>
      </w:tr>
      <w:tr w:rsidR="00772DC3">
        <w:trPr>
          <w:trHeight w:val="20"/>
        </w:trPr>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Cambio de tecnología</w:t>
            </w:r>
          </w:p>
        </w:tc>
        <w:tc>
          <w:tcPr>
            <w:tcW w:w="34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Cambio de motores de ACPM y gasolina a motores de energía eléctrica</w:t>
            </w:r>
          </w:p>
        </w:tc>
        <w:tc>
          <w:tcPr>
            <w:tcW w:w="34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Reducción del uso de combustible fósil y emisiones de CO</w:t>
            </w:r>
            <w:r>
              <w:rPr>
                <w:sz w:val="18"/>
                <w:szCs w:val="18"/>
                <w:vertAlign w:val="subscript"/>
              </w:rPr>
              <w:t>2</w:t>
            </w:r>
          </w:p>
        </w:tc>
      </w:tr>
      <w:tr w:rsidR="00772DC3">
        <w:trPr>
          <w:trHeight w:val="20"/>
        </w:trPr>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Bombeo Solar</w:t>
            </w:r>
          </w:p>
        </w:tc>
        <w:tc>
          <w:tcPr>
            <w:tcW w:w="34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 xml:space="preserve">Implementación de la energía solar en el bombeo para el proceso del riego </w:t>
            </w:r>
          </w:p>
        </w:tc>
        <w:tc>
          <w:tcPr>
            <w:tcW w:w="34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Reducción del uso de energía eléctrica, emisiones de CO</w:t>
            </w:r>
            <w:r>
              <w:rPr>
                <w:sz w:val="18"/>
                <w:szCs w:val="18"/>
                <w:vertAlign w:val="subscript"/>
              </w:rPr>
              <w:t>2</w:t>
            </w:r>
            <w:r>
              <w:rPr>
                <w:sz w:val="18"/>
                <w:szCs w:val="18"/>
              </w:rPr>
              <w:t xml:space="preserve"> e integración de energías renovables no convencionales</w:t>
            </w:r>
          </w:p>
        </w:tc>
      </w:tr>
      <w:tr w:rsidR="00772DC3">
        <w:trPr>
          <w:trHeight w:val="20"/>
        </w:trPr>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Renovación de equipos</w:t>
            </w:r>
          </w:p>
        </w:tc>
        <w:tc>
          <w:tcPr>
            <w:tcW w:w="34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Cambio de equipos con antigüedades superiores a los 8 años</w:t>
            </w:r>
          </w:p>
        </w:tc>
        <w:tc>
          <w:tcPr>
            <w:tcW w:w="34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Mayor producción y menor consumo</w:t>
            </w:r>
          </w:p>
        </w:tc>
      </w:tr>
      <w:tr w:rsidR="00772DC3">
        <w:trPr>
          <w:trHeight w:val="20"/>
        </w:trPr>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Método de cultivos orgánicos</w:t>
            </w:r>
          </w:p>
        </w:tc>
        <w:tc>
          <w:tcPr>
            <w:tcW w:w="34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 xml:space="preserve">Emplear prácticas agrícolas orgánicas </w:t>
            </w:r>
          </w:p>
        </w:tc>
        <w:tc>
          <w:tcPr>
            <w:tcW w:w="34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Reducción del uso de pesticidas y fertilizantes químicos promoviendo así la salud del suelo y la biodiversidad.</w:t>
            </w:r>
          </w:p>
        </w:tc>
      </w:tr>
      <w:tr w:rsidR="00772DC3">
        <w:trPr>
          <w:trHeight w:val="20"/>
        </w:trPr>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Gestión del agua y eficiencia energética</w:t>
            </w:r>
          </w:p>
        </w:tc>
        <w:tc>
          <w:tcPr>
            <w:tcW w:w="34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Implementar sistemas de riego eficientes, así como fortalecer el uso de fuentes de energía renovable, como la solar o la eólica.</w:t>
            </w:r>
          </w:p>
        </w:tc>
        <w:tc>
          <w:tcPr>
            <w:tcW w:w="34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72DC3" w:rsidRDefault="0033253C">
            <w:pPr>
              <w:jc w:val="center"/>
              <w:rPr>
                <w:sz w:val="18"/>
                <w:szCs w:val="18"/>
              </w:rPr>
            </w:pPr>
            <w:r>
              <w:rPr>
                <w:sz w:val="18"/>
                <w:szCs w:val="18"/>
              </w:rPr>
              <w:t>minimizar el impacto en los recursos hídricos locales, y reducir la dependencia de combustibles fósiles y emisiones de CO</w:t>
            </w:r>
            <w:r>
              <w:rPr>
                <w:sz w:val="18"/>
                <w:szCs w:val="18"/>
                <w:vertAlign w:val="subscript"/>
              </w:rPr>
              <w:t>2</w:t>
            </w:r>
            <w:r>
              <w:rPr>
                <w:sz w:val="18"/>
                <w:szCs w:val="18"/>
              </w:rPr>
              <w:t>.</w:t>
            </w:r>
          </w:p>
        </w:tc>
      </w:tr>
    </w:tbl>
    <w:p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rsidR="00772DC3" w:rsidRDefault="0033253C">
      <w:pPr>
        <w:pStyle w:val="Heading1"/>
        <w:numPr>
          <w:ilvl w:val="0"/>
          <w:numId w:val="1"/>
        </w:numPr>
      </w:pPr>
      <w:r>
        <w:t>Referencias</w:t>
      </w:r>
    </w:p>
    <w:p w:rsidR="00772DC3" w:rsidRDefault="00772DC3"/>
    <w:p w:rsidR="00772DC3" w:rsidRDefault="0033253C">
      <w:pPr>
        <w:ind w:left="720" w:hanging="480"/>
      </w:pPr>
      <w:r>
        <w:t>Agronet. (2022). Área, Producción y Rendimiento Nacional por Cultivo.</w:t>
      </w:r>
    </w:p>
    <w:p w:rsidR="00772DC3" w:rsidRDefault="00772DC3">
      <w:pPr>
        <w:ind w:left="720" w:hanging="480"/>
      </w:pPr>
    </w:p>
    <w:p w:rsidR="00772DC3" w:rsidRDefault="0033253C">
      <w:pPr>
        <w:ind w:left="720" w:hanging="480"/>
      </w:pPr>
      <w:r>
        <w:t xml:space="preserve">Contreras, J., Hoyos-Arbeláez, J., &amp; Gómez, F. (2022). Valorización de residuos de aguacate. </w:t>
      </w:r>
      <w:hyperlink r:id="rId16">
        <w:r>
          <w:t>https://www.researchgate.net/publication/360474615</w:t>
        </w:r>
      </w:hyperlink>
    </w:p>
    <w:p w:rsidR="00772DC3" w:rsidRDefault="00772DC3">
      <w:pPr>
        <w:ind w:left="720" w:hanging="480"/>
      </w:pPr>
    </w:p>
    <w:p w:rsidR="00772DC3" w:rsidRDefault="0033253C">
      <w:pPr>
        <w:ind w:left="720" w:hanging="480"/>
      </w:pPr>
      <w:r>
        <w:t>Nacional Agropecuaria, E. (2019). Boletín Técnico Encuesta Nacional Agropecuaria (ENA).</w:t>
      </w:r>
    </w:p>
    <w:p w:rsidR="00772DC3" w:rsidRDefault="0033253C">
      <w:r>
        <w:t> </w:t>
      </w:r>
    </w:p>
    <w:sectPr w:rsidR="00772DC3">
      <w:headerReference w:type="default" r:id="rId17"/>
      <w:footerReference w:type="default" r:id="rId18"/>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24CE5" w:rsidRDefault="00024CE5">
      <w:r>
        <w:separator/>
      </w:r>
    </w:p>
  </w:endnote>
  <w:endnote w:type="continuationSeparator" w:id="0">
    <w:p w:rsidR="00024CE5" w:rsidRDefault="00024C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2DC3" w:rsidRDefault="0033253C">
    <w:pPr>
      <w:pBdr>
        <w:top w:val="nil"/>
        <w:left w:val="nil"/>
        <w:bottom w:val="nil"/>
        <w:right w:val="nil"/>
        <w:between w:val="nil"/>
      </w:pBdr>
      <w:tabs>
        <w:tab w:val="center" w:pos="4252"/>
        <w:tab w:val="right" w:pos="8504"/>
      </w:tabs>
      <w:rPr>
        <w:color w:val="000000"/>
      </w:rPr>
    </w:pPr>
    <w:r>
      <w:rPr>
        <w:color w:val="000000"/>
      </w:rPr>
      <w:fldChar w:fldCharType="begin"/>
    </w:r>
    <w:r>
      <w:rPr>
        <w:color w:val="000000"/>
      </w:rPr>
      <w:instrText>PAGE</w:instrText>
    </w:r>
    <w:r>
      <w:rPr>
        <w:color w:val="000000"/>
      </w:rPr>
      <w:fldChar w:fldCharType="separate"/>
    </w:r>
    <w:r w:rsidR="00EC371C">
      <w:rPr>
        <w:noProof/>
        <w:color w:val="000000"/>
      </w:rPr>
      <w:t>1</w:t>
    </w:r>
    <w:r>
      <w:rPr>
        <w:color w:val="000000"/>
      </w:rPr>
      <w:fldChar w:fldCharType="end"/>
    </w:r>
  </w:p>
  <w:p w:rsidR="00772DC3" w:rsidRDefault="00772DC3">
    <w:pPr>
      <w:pBdr>
        <w:top w:val="nil"/>
        <w:left w:val="nil"/>
        <w:bottom w:val="nil"/>
        <w:right w:val="nil"/>
        <w:between w:val="nil"/>
      </w:pBdr>
      <w:tabs>
        <w:tab w:val="center" w:pos="4252"/>
        <w:tab w:val="right" w:pos="8504"/>
      </w:tabs>
      <w:rPr>
        <w:color w:val="000000"/>
      </w:rPr>
    </w:pPr>
  </w:p>
  <w:p w:rsidR="00772DC3" w:rsidRDefault="00772DC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24CE5" w:rsidRDefault="00024CE5">
      <w:r>
        <w:separator/>
      </w:r>
    </w:p>
  </w:footnote>
  <w:footnote w:type="continuationSeparator" w:id="0">
    <w:p w:rsidR="00024CE5" w:rsidRDefault="00024C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2DC3" w:rsidRDefault="0033253C">
    <w:pPr>
      <w:pBdr>
        <w:top w:val="nil"/>
        <w:left w:val="nil"/>
        <w:bottom w:val="nil"/>
        <w:right w:val="nil"/>
        <w:between w:val="nil"/>
      </w:pBdr>
      <w:tabs>
        <w:tab w:val="center" w:pos="4252"/>
        <w:tab w:val="right" w:pos="8504"/>
      </w:tabs>
      <w:rPr>
        <w:color w:val="000000"/>
        <w:sz w:val="30"/>
        <w:szCs w:val="30"/>
      </w:rPr>
    </w:pPr>
    <w:bookmarkStart w:id="9" w:name="_heading=h.4d34og8" w:colFirst="0" w:colLast="0"/>
    <w:bookmarkEnd w:id="9"/>
    <w:r>
      <w:rPr>
        <w:color w:val="000000"/>
        <w:sz w:val="30"/>
        <w:szCs w:val="30"/>
      </w:rPr>
      <w:t>Aguacate</w:t>
    </w:r>
    <w:r>
      <w:rPr>
        <w:noProof/>
      </w:rPr>
      <w:drawing>
        <wp:anchor distT="0" distB="0" distL="114300" distR="114300" simplePos="0" relativeHeight="251658240" behindDoc="0" locked="0" layoutInCell="1" hidden="0" allowOverlap="1">
          <wp:simplePos x="0" y="0"/>
          <wp:positionH relativeFrom="column">
            <wp:posOffset>3819525</wp:posOffset>
          </wp:positionH>
          <wp:positionV relativeFrom="paragraph">
            <wp:posOffset>-305434</wp:posOffset>
          </wp:positionV>
          <wp:extent cx="2169160" cy="555625"/>
          <wp:effectExtent l="0" t="0" r="0" b="0"/>
          <wp:wrapSquare wrapText="bothSides" distT="0" distB="0" distL="114300" distR="11430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p>
  <w:p w:rsidR="00772DC3" w:rsidRDefault="00772DC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627561"/>
    <w:multiLevelType w:val="multilevel"/>
    <w:tmpl w:val="A9607132"/>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2DC3"/>
    <w:rsid w:val="00024CE5"/>
    <w:rsid w:val="001576A9"/>
    <w:rsid w:val="001E2020"/>
    <w:rsid w:val="0033253C"/>
    <w:rsid w:val="003F51A9"/>
    <w:rsid w:val="005F06FA"/>
    <w:rsid w:val="00772DC3"/>
    <w:rsid w:val="007B03FC"/>
    <w:rsid w:val="00B42CD2"/>
    <w:rsid w:val="00BA1E04"/>
    <w:rsid w:val="00C22C1E"/>
    <w:rsid w:val="00D3170E"/>
    <w:rsid w:val="00DB44A6"/>
    <w:rsid w:val="00EC371C"/>
    <w:rsid w:val="00F9620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190881"/>
  <w15:docId w15:val="{E5D8D1C2-EE91-40F3-B634-C5A7CA1598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s-CO" w:eastAsia="es-CO"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ind w:left="540" w:hanging="540"/>
      <w:outlineLvl w:val="0"/>
    </w:pPr>
    <w:rPr>
      <w:b/>
      <w:color w:val="000000"/>
      <w:sz w:val="24"/>
      <w:szCs w:val="24"/>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70" w:type="dxa"/>
        <w:right w:w="7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researchgate.net/publication/360474615"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wQ+UutAtTZDdtSlCzH3VM1lHdQ==">CgMxLjAyCGguZ2pkZ3hzMgloLjMwajB6bGwyCWguMWZvYjl0ZTIJaC4zem55c2g3MgloLjJldDkycDAyCGgudHlqY3d0MgloLjNkeTZ2a20yCWguMXQzaDVzZjIJaC40ZDM0b2c4OAByITFTYnZUQ1Q3UmZSLVNhMm9tZnVDNDU3d205NFZKY1ZJdg==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1927</Words>
  <Characters>10604</Characters>
  <Application>Microsoft Office Word</Application>
  <DocSecurity>0</DocSecurity>
  <Lines>88</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Juliana Parra Lloret</dc:creator>
  <cp:lastModifiedBy>Usuario</cp:lastModifiedBy>
  <cp:revision>2</cp:revision>
  <dcterms:created xsi:type="dcterms:W3CDTF">2024-01-23T15:04:00Z</dcterms:created>
  <dcterms:modified xsi:type="dcterms:W3CDTF">2024-01-23T15:04:00Z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6_1">
    <vt:lpwstr>http://www.zotero.org/styles/ieee</vt:lpwstr>
  </property>
  <property fmtid="{D5CDD505-2E9C-101B-9397-08002B2CF9AE}" pid="4" name="Mendeley Recent Style Id 7_1">
    <vt:lpwstr>http://www.zotero.org/styles/modern-humanities-research-association</vt:lpwstr>
  </property>
  <property fmtid="{D5CDD505-2E9C-101B-9397-08002B2CF9AE}" pid="5" name="Mendeley Recent Style Id 8_1">
    <vt:lpwstr>http://www.zotero.org/styles/modern-language-association</vt:lpwstr>
  </property>
  <property fmtid="{D5CDD505-2E9C-101B-9397-08002B2CF9AE}" pid="6" name="Mendeley Recent Style Id 9_1">
    <vt:lpwstr>http://www.zotero.org/styles/nature</vt:lpwstr>
  </property>
  <property fmtid="{D5CDD505-2E9C-101B-9397-08002B2CF9AE}" pid="7" name="Mendeley Recent Style Name 8_1">
    <vt:lpwstr>Modern Language Association 8th edition</vt:lpwstr>
  </property>
  <property fmtid="{D5CDD505-2E9C-101B-9397-08002B2CF9AE}" pid="8" name="Mendeley Recent Style Name 9_1">
    <vt:lpwstr>Nature</vt:lpwstr>
  </property>
  <property fmtid="{D5CDD505-2E9C-101B-9397-08002B2CF9AE}" pid="9" name="Mendeley Recent Style Name 6_1">
    <vt:lpwstr>IEEE</vt:lpwstr>
  </property>
  <property fmtid="{D5CDD505-2E9C-101B-9397-08002B2CF9AE}" pid="10" name="Mendeley Recent Style Name 7_1">
    <vt:lpwstr>Modern Humanities Research Association 3rd edition (note with bibliography)</vt:lpwstr>
  </property>
  <property fmtid="{D5CDD505-2E9C-101B-9397-08002B2CF9AE}" pid="11" name="Mendeley Citation Style_1">
    <vt:lpwstr>http://www.zotero.org/styles/apa</vt:lpwstr>
  </property>
  <property fmtid="{D5CDD505-2E9C-101B-9397-08002B2CF9AE}" pid="12" name="Mendeley Recent Style Name 0_1">
    <vt:lpwstr>American Medical Association 11th edition</vt:lpwstr>
  </property>
  <property fmtid="{D5CDD505-2E9C-101B-9397-08002B2CF9AE}" pid="13" name="Mendeley Recent Style Name 1_1">
    <vt:lpwstr>American Political Science Association</vt:lpwstr>
  </property>
  <property fmtid="{D5CDD505-2E9C-101B-9397-08002B2CF9AE}" pid="14" name="Mendeley Unique User Id_1">
    <vt:lpwstr>2dd7ab6a-df60-3a9c-bfeb-2a093d151cc5</vt:lpwstr>
  </property>
  <property fmtid="{D5CDD505-2E9C-101B-9397-08002B2CF9AE}" pid="15" name="Mendeley Recent Style Name 4_1">
    <vt:lpwstr>Chicago Manual of Style 17th edition (author-date)</vt:lpwstr>
  </property>
  <property fmtid="{D5CDD505-2E9C-101B-9397-08002B2CF9AE}" pid="16" name="Mendeley Recent Style Name 5_1">
    <vt:lpwstr>Cite Them Right 10th edition - Harvard</vt:lpwstr>
  </property>
  <property fmtid="{D5CDD505-2E9C-101B-9397-08002B2CF9AE}" pid="17" name="Mendeley Recent Style Name 2_1">
    <vt:lpwstr>American Psychological Association 7th edition</vt:lpwstr>
  </property>
  <property fmtid="{D5CDD505-2E9C-101B-9397-08002B2CF9AE}" pid="18" name="Mendeley Recent Style Name 3_1">
    <vt:lpwstr>American Sociological Association 6th edition</vt:lpwstr>
  </property>
  <property fmtid="{D5CDD505-2E9C-101B-9397-08002B2CF9AE}" pid="19" name="Mendeley Recent Style Id 2_1">
    <vt:lpwstr>http://www.zotero.org/styles/apa</vt:lpwstr>
  </property>
  <property fmtid="{D5CDD505-2E9C-101B-9397-08002B2CF9AE}" pid="20" name="Mendeley Recent Style Id 3_1">
    <vt:lpwstr>http://www.zotero.org/styles/american-sociological-association</vt:lpwstr>
  </property>
  <property fmtid="{D5CDD505-2E9C-101B-9397-08002B2CF9AE}" pid="21" name="Mendeley Recent Style Id 4_1">
    <vt:lpwstr>http://www.zotero.org/styles/chicago-author-date</vt:lpwstr>
  </property>
  <property fmtid="{D5CDD505-2E9C-101B-9397-08002B2CF9AE}" pid="22" name="Mendeley Recent Style Id 5_1">
    <vt:lpwstr>http://www.zotero.org/styles/harvard-cite-them-right</vt:lpwstr>
  </property>
  <property fmtid="{D5CDD505-2E9C-101B-9397-08002B2CF9AE}" pid="23" name="Mendeley Recent Style Id 0_1">
    <vt:lpwstr>http://www.zotero.org/styles/american-medical-association</vt:lpwstr>
  </property>
  <property fmtid="{D5CDD505-2E9C-101B-9397-08002B2CF9AE}" pid="24" name="Mendeley Recent Style Id 1_1">
    <vt:lpwstr>http://www.zotero.org/styles/american-political-science-association</vt:lpwstr>
  </property>
</Properties>
</file>