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2F88C" w14:textId="57891608" w:rsidR="00282D54" w:rsidRDefault="001455C9" w:rsidP="00A9393F">
      <w:pPr>
        <w:spacing w:line="240" w:lineRule="auto"/>
        <w:ind w:hanging="426"/>
        <w:rPr>
          <w:rFonts w:cs="Arial"/>
          <w:b/>
          <w:color w:val="009EAD"/>
          <w:sz w:val="48"/>
          <w:szCs w:val="48"/>
          <w:lang w:val="es-ES_tradnl"/>
        </w:rPr>
      </w:pPr>
      <w:r>
        <w:rPr>
          <w:noProof/>
          <w:lang w:eastAsia="es-CO"/>
        </w:rPr>
        <w:t xml:space="preserve"> </w:t>
      </w:r>
      <w:r w:rsidR="006205E4">
        <w:rPr>
          <w:noProof/>
          <w:lang w:val="es-ES" w:eastAsia="es-ES"/>
        </w:rPr>
        <mc:AlternateContent>
          <mc:Choice Requires="wpg">
            <w:drawing>
              <wp:anchor distT="0" distB="0" distL="114300" distR="114300" simplePos="0" relativeHeight="251675136" behindDoc="0" locked="0" layoutInCell="1" allowOverlap="1" wp14:anchorId="3B0CAAD7" wp14:editId="339597F3">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3D1DF" w14:textId="63D1D81D" w:rsidR="00642806" w:rsidRDefault="00642806" w:rsidP="008C7387">
                                <w:pPr>
                                  <w:pStyle w:val="Sinespaciado"/>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75212" w14:textId="77777777" w:rsidR="00642806" w:rsidRDefault="00642806" w:rsidP="008C7387">
                                <w:pPr>
                                  <w:pStyle w:val="Sinespaciado"/>
                                  <w:jc w:val="center"/>
                                  <w:rPr>
                                    <w:rFonts w:asciiTheme="majorHAnsi" w:eastAsiaTheme="majorEastAsia" w:hAnsiTheme="majorHAnsi" w:cstheme="majorBidi"/>
                                    <w:caps/>
                                    <w:noProof/>
                                    <w:color w:val="5B9BD5" w:themeColor="accent1"/>
                                    <w:sz w:val="72"/>
                                    <w:szCs w:val="72"/>
                                  </w:rPr>
                                </w:pPr>
                                <w:r>
                                  <w:rPr>
                                    <w:noProof/>
                                    <w:lang w:val="es-ES" w:eastAsia="es-ES"/>
                                  </w:rPr>
                                  <w:drawing>
                                    <wp:inline distT="0" distB="0" distL="0" distR="0" wp14:anchorId="2E803C0D" wp14:editId="088C787F">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41445242" w14:textId="77777777" w:rsidR="00642806" w:rsidRDefault="00642806"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5148005" w14:textId="77777777" w:rsidR="00642806" w:rsidRDefault="00642806"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E5A7" w14:textId="77777777" w:rsidR="00642806" w:rsidRPr="00592172" w:rsidRDefault="00642806"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EE90C" w14:textId="77777777" w:rsidR="00642806" w:rsidRPr="00592172" w:rsidRDefault="00642806"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0CAAD7"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">
                <v:group id="Grupo 193"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ángulo 194"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" fillcolor="#36c" strokecolor="#5b9bd5 [3204]" strokeweight="1pt">
                    <v:textbox inset="36pt,57.6pt,36pt,36pt">
                      <w:txbxContent>
                        <w:p w14:paraId="6793D1DF" w14:textId="63D1D81D" w:rsidR="00642806" w:rsidRDefault="00642806" w:rsidP="008C7387">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" filled="f" stroked="f" strokeweight=".5pt">
                    <v:textbox inset="36pt,7.2pt,36pt,7.2pt">
                      <w:txbxContent>
                        <w:p w14:paraId="2CE75212" w14:textId="77777777" w:rsidR="00642806" w:rsidRDefault="00642806" w:rsidP="008C7387">
                          <w:pPr>
                            <w:pStyle w:val="NoSpacing"/>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2E803C0D" wp14:editId="088C787F">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41445242" w14:textId="77777777" w:rsidR="00642806" w:rsidRDefault="00642806" w:rsidP="008C7387">
                          <w:pPr>
                            <w:pStyle w:val="NoSpacing"/>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75148005" w14:textId="77777777" w:rsidR="00642806" w:rsidRDefault="00642806" w:rsidP="008C7387">
                          <w:pPr>
                            <w:pStyle w:val="NoSpacing"/>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5"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14:paraId="1368E5A7" w14:textId="77777777" w:rsidR="00642806" w:rsidRPr="00592172" w:rsidRDefault="00642806"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14:paraId="3A3EE90C" w14:textId="77777777" w:rsidR="00642806" w:rsidRPr="00592172" w:rsidRDefault="00642806"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Pr>
          <w:noProof/>
          <w:lang w:val="es-ES" w:eastAsia="es-ES"/>
        </w:rPr>
        <mc:AlternateContent>
          <mc:Choice Requires="wps">
            <w:drawing>
              <wp:anchor distT="0" distB="0" distL="114300" distR="114300" simplePos="0" relativeHeight="251670016" behindDoc="0" locked="0" layoutInCell="1" allowOverlap="1" wp14:anchorId="52723537" wp14:editId="0CF3196D">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261A15"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" strokecolor="white [3212]" strokeweight="2pt">
                <v:shadow opacity="24903f" origin=",.5" offset="0,.55556mm"/>
                <w10:wrap anchorx="margin"/>
              </v:line>
            </w:pict>
          </mc:Fallback>
        </mc:AlternateContent>
      </w:r>
    </w:p>
    <w:p w14:paraId="1388253E" w14:textId="3FF5FF18" w:rsidR="008C7387" w:rsidRDefault="008C7387" w:rsidP="00A91B15">
      <w:pPr>
        <w:spacing w:line="240" w:lineRule="auto"/>
        <w:rPr>
          <w:rFonts w:cs="Arial"/>
          <w:b/>
          <w:color w:val="009EAD"/>
          <w:sz w:val="48"/>
          <w:szCs w:val="48"/>
          <w:lang w:val="es-ES_tradnl"/>
        </w:rPr>
      </w:pPr>
    </w:p>
    <w:p w14:paraId="621B6903" w14:textId="27A6B204" w:rsidR="008C7387" w:rsidRDefault="008C7387" w:rsidP="00A91B15">
      <w:pPr>
        <w:spacing w:line="240" w:lineRule="auto"/>
        <w:rPr>
          <w:rFonts w:cs="Arial"/>
          <w:b/>
          <w:color w:val="009EAD"/>
          <w:sz w:val="48"/>
          <w:szCs w:val="48"/>
          <w:lang w:val="es-ES_tradnl"/>
        </w:rPr>
      </w:pPr>
      <w:bookmarkStart w:id="0" w:name="_top"/>
      <w:bookmarkEnd w:id="0"/>
    </w:p>
    <w:p w14:paraId="07D83547" w14:textId="42FEB076" w:rsidR="008C7387" w:rsidRDefault="008C7387" w:rsidP="00A91B15">
      <w:pPr>
        <w:spacing w:line="240" w:lineRule="auto"/>
        <w:rPr>
          <w:rFonts w:cs="Arial"/>
          <w:b/>
          <w:color w:val="009EAD"/>
          <w:sz w:val="48"/>
          <w:szCs w:val="48"/>
          <w:lang w:val="es-ES_tradnl"/>
        </w:rPr>
      </w:pPr>
    </w:p>
    <w:p w14:paraId="5A862CF5" w14:textId="23223CE2" w:rsidR="008C7387" w:rsidRDefault="008C7387" w:rsidP="008C7387"/>
    <w:p w14:paraId="68778B7E" w14:textId="15D1A4D4" w:rsidR="008C7387" w:rsidRDefault="008C7387" w:rsidP="008C7387">
      <w:pPr>
        <w:spacing w:line="240" w:lineRule="auto"/>
        <w:jc w:val="center"/>
        <w:rPr>
          <w:rFonts w:cs="Arial"/>
          <w:b/>
          <w:color w:val="009EAD"/>
          <w:sz w:val="48"/>
          <w:szCs w:val="48"/>
          <w:lang w:val="es-ES_tradnl"/>
        </w:rPr>
      </w:pPr>
    </w:p>
    <w:p w14:paraId="500EA838" w14:textId="262604E1" w:rsidR="006205E4" w:rsidRDefault="006205E4" w:rsidP="008C7387">
      <w:pPr>
        <w:spacing w:line="240" w:lineRule="auto"/>
        <w:jc w:val="center"/>
        <w:rPr>
          <w:rFonts w:cs="Arial"/>
          <w:b/>
          <w:color w:val="009EAD"/>
          <w:sz w:val="48"/>
          <w:szCs w:val="48"/>
          <w:lang w:val="es-ES_tradnl"/>
        </w:rPr>
      </w:pPr>
    </w:p>
    <w:p w14:paraId="3BDD068F" w14:textId="23610879" w:rsidR="008C7387" w:rsidRDefault="006205E4" w:rsidP="006205E4">
      <w:pPr>
        <w:spacing w:line="240" w:lineRule="auto"/>
        <w:ind w:left="426" w:firstLine="567"/>
        <w:rPr>
          <w:rFonts w:cs="Arial"/>
          <w:b/>
          <w:color w:val="009EAD"/>
          <w:sz w:val="48"/>
          <w:szCs w:val="48"/>
          <w:lang w:val="es-ES_tradnl"/>
        </w:rPr>
      </w:pPr>
      <w:r w:rsidRPr="00282D54">
        <w:rPr>
          <w:noProof/>
          <w:lang w:val="es-ES" w:eastAsia="es-ES"/>
        </w:rPr>
        <w:drawing>
          <wp:inline distT="0" distB="0" distL="0" distR="0" wp14:anchorId="3D215E6F" wp14:editId="16950CA7">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14:paraId="341B03D3" w14:textId="023CC7E7" w:rsidR="008C7387" w:rsidRDefault="006205E4" w:rsidP="006205E4">
      <w:pPr>
        <w:spacing w:line="240" w:lineRule="auto"/>
        <w:ind w:firstLine="567"/>
        <w:rPr>
          <w:rFonts w:cs="Arial"/>
          <w:b/>
          <w:color w:val="009EAD"/>
          <w:sz w:val="48"/>
          <w:szCs w:val="48"/>
          <w:lang w:val="es-ES_tradnl"/>
        </w:rPr>
      </w:pPr>
      <w:r>
        <w:rPr>
          <w:rFonts w:cs="Arial"/>
          <w:b/>
          <w:noProof/>
          <w:color w:val="009EAD"/>
          <w:sz w:val="48"/>
          <w:szCs w:val="48"/>
          <w:lang w:val="es-ES" w:eastAsia="es-ES"/>
        </w:rPr>
        <mc:AlternateContent>
          <mc:Choice Requires="wpg">
            <w:drawing>
              <wp:anchor distT="0" distB="0" distL="114300" distR="114300" simplePos="0" relativeHeight="251680256" behindDoc="0" locked="0" layoutInCell="1" allowOverlap="1" wp14:anchorId="2141ECE3" wp14:editId="2DAA9E4A">
                <wp:simplePos x="0" y="0"/>
                <wp:positionH relativeFrom="column">
                  <wp:posOffset>306705</wp:posOffset>
                </wp:positionH>
                <wp:positionV relativeFrom="paragraph">
                  <wp:posOffset>257810</wp:posOffset>
                </wp:positionV>
                <wp:extent cx="5309235" cy="344741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344741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416A9" w14:textId="6CB24C4E" w:rsidR="00642806" w:rsidRPr="003D6A15" w:rsidRDefault="00642806"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F48F" w14:textId="77777777" w:rsidR="00642806" w:rsidRPr="00592172" w:rsidRDefault="00642806"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id="Grupo 52" o:spid="_x0000_s1034" style="position:absolute;left:0;text-align:left;margin-left:24.15pt;margin-top:20.3pt;width:418.05pt;height:271.45pt;z-index:251680256;mso-height-relative:margin" coordsize="5309235,2827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">
                <v:shapetype id="_x0000_t202" coordsize="21600,21600" o:spt="202" path="m0,0l0,21600,21600,21600,21600,0xe">
                  <v:stroke joinstyle="miter"/>
                  <v:path gradientshapeok="t" o:connecttype="rect"/>
                </v:shapetype>
                <v:shape id="Text Box 23" o:spid="_x0000_s1035" type="#_x0000_t202" style="position:absolute;left:236482;width:5029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A4hjwAAA&#10;ANsAAAAPAAAAZHJzL2Rvd25yZXYueG1sRE/JasMwEL0X+g9iAr01cgqtgxvZlJRCrlmg14k1sUyl&#10;kbEU28nXR4VAbvN466yqyVkxUB9azwoW8wwEce11y42Cw/7ndQkiRGSN1jMpuFCAqnx+WmGh/chb&#10;GnaxESmEQ4EKTIxdIWWoDTkMc98RJ+7ke4cxwb6RuscxhTsr37LsQzpsOTUY7GhtqP7bnZ2C+nr+&#10;Xq7b4zBe89/8OBn7fmKr1Mts+voEEWmKD/HdvdFpfg7/v6QDZH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A4hjwAAAANsAAAAPAAAAAAAAAAAAAAAAAJcCAABkcnMvZG93bnJl&#10;di54bWxQSwUGAAAAAAQABAD1AAAAhAMAAAAA&#10;" filled="f" stroked="f">
                  <v:textbox inset=",7.2pt,,7.2pt">
                    <w:txbxContent>
                      <w:p w14:paraId="432416A9" w14:textId="6CB24C4E" w:rsidR="00642806" w:rsidRPr="003D6A15" w:rsidRDefault="00642806"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9</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w:t>
                        </w:r>
                        <w:r>
                          <w:rPr>
                            <w:color w:val="595959"/>
                            <w:spacing w:val="140"/>
                            <w:sz w:val="32"/>
                            <w:szCs w:val="32"/>
                          </w:rPr>
                          <w:t>9</w:t>
                        </w:r>
                      </w:p>
                    </w:txbxContent>
                  </v:textbox>
                </v:shape>
                <v:shape id="_x0000_s1036" type="#_x0000_t202" style="position:absolute;top:1513489;width:5309235;height:1314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AxMwQAA&#10;ANsAAAAPAAAAZHJzL2Rvd25yZXYueG1sRI9Pi8IwFMTvgt8hPGFvmir4h65RRFnYq+7CXp/Nsykm&#10;L6WJbddPbwTB4zAzv2HW295Z0VITKs8KppMMBHHhdcWlgt+fr/EKRIjIGq1nUvBPAbab4WCNufYd&#10;H6k9xVIkCIccFZgY61zKUBhyGCa+Jk7exTcOY5JNKXWDXYI7K2dZtpAOK04LBmvaGyqup5tTUNxv&#10;h9W+Orfdffm3PPfGzi9slfoY9btPEJH6+A6/2t9awXwKzy/pB8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swMTMEAAADbAAAADwAAAAAAAAAAAAAAAACXAgAAZHJzL2Rvd25y&#10;ZXYueG1sUEsFBgAAAAAEAAQA9QAAAIUDAAAAAA==&#10;" filled="f" stroked="f">
                  <v:textbox inset=",7.2pt,,7.2pt">
                    <w:txbxContent>
                      <w:p w14:paraId="5095F48F" w14:textId="77777777" w:rsidR="00642806" w:rsidRPr="00592172" w:rsidRDefault="00642806"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14:paraId="2A27D618" w14:textId="235FE082" w:rsidR="008C7387" w:rsidRDefault="008C7387" w:rsidP="006205E4">
      <w:pPr>
        <w:spacing w:line="240" w:lineRule="auto"/>
        <w:ind w:firstLine="567"/>
        <w:rPr>
          <w:rFonts w:cs="Arial"/>
          <w:b/>
          <w:color w:val="009EAD"/>
          <w:sz w:val="48"/>
          <w:szCs w:val="48"/>
          <w:lang w:val="es-ES_tradnl"/>
        </w:rPr>
      </w:pPr>
    </w:p>
    <w:p w14:paraId="56B605E0" w14:textId="09DD3BF0" w:rsidR="00282D54" w:rsidRDefault="00282D54" w:rsidP="00A91B15">
      <w:pPr>
        <w:spacing w:line="240" w:lineRule="auto"/>
        <w:rPr>
          <w:rFonts w:cs="Arial"/>
          <w:b/>
          <w:color w:val="009EAD"/>
          <w:sz w:val="48"/>
          <w:szCs w:val="48"/>
          <w:lang w:val="es-ES_tradnl"/>
        </w:rPr>
      </w:pPr>
    </w:p>
    <w:p w14:paraId="6C6DB175" w14:textId="67664966" w:rsidR="006205E4" w:rsidRDefault="006205E4" w:rsidP="006205E4">
      <w:pPr>
        <w:pStyle w:val="Sinespaciado"/>
        <w:spacing w:before="120"/>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p>
    <w:p w14:paraId="200C3553" w14:textId="0F8CE078" w:rsidR="00282D54" w:rsidRDefault="006205E4" w:rsidP="006205E4">
      <w:pPr>
        <w:spacing w:line="240" w:lineRule="auto"/>
        <w:jc w:val="center"/>
        <w:rPr>
          <w:rFonts w:cs="Arial"/>
          <w:b/>
          <w:color w:val="009EAD"/>
          <w:sz w:val="48"/>
          <w:szCs w:val="48"/>
          <w:lang w:val="es-ES_tradnl"/>
        </w:rPr>
      </w:pPr>
      <w:r>
        <w:rPr>
          <w:color w:val="FFFFFF" w:themeColor="background1"/>
          <w:lang w:val="es-ES"/>
        </w:rPr>
        <w:t>  </w:t>
      </w:r>
      <w:r>
        <w:rPr>
          <w:noProof/>
          <w:lang w:val="es-ES" w:eastAsia="es-ES"/>
        </w:rPr>
        <mc:AlternateContent>
          <mc:Choice Requires="wps">
            <w:drawing>
              <wp:anchor distT="0" distB="0" distL="114300" distR="114300" simplePos="0" relativeHeight="251650560" behindDoc="0" locked="0" layoutInCell="1" allowOverlap="1" wp14:anchorId="2E813968" wp14:editId="76F42D1E">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73B22" w14:textId="77777777" w:rsidR="00642806" w:rsidRPr="00592172" w:rsidRDefault="00642806"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13968"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" filled="f" stroked="f">
                <v:textbox inset=",7.2pt,,7.2pt">
                  <w:txbxContent>
                    <w:p w14:paraId="27573B22" w14:textId="77777777" w:rsidR="00642806" w:rsidRPr="00592172" w:rsidRDefault="00642806"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14:paraId="0F66678E" w14:textId="4F4F7521" w:rsidR="00282D54" w:rsidRDefault="00282D54" w:rsidP="00A91B15">
      <w:pPr>
        <w:spacing w:line="240" w:lineRule="auto"/>
        <w:rPr>
          <w:rFonts w:cs="Arial"/>
          <w:b/>
          <w:color w:val="009EAD"/>
          <w:sz w:val="48"/>
          <w:szCs w:val="48"/>
          <w:lang w:val="es-ES_tradnl"/>
        </w:rPr>
      </w:pPr>
    </w:p>
    <w:p w14:paraId="1A0435D5" w14:textId="179803B1" w:rsidR="00282D54" w:rsidRDefault="008C7387" w:rsidP="00A91B15">
      <w:pPr>
        <w:spacing w:line="240" w:lineRule="auto"/>
        <w:rPr>
          <w:b/>
          <w:color w:val="009EAD"/>
          <w:sz w:val="72"/>
          <w:szCs w:val="72"/>
          <w:u w:val="thick"/>
          <w:lang w:val="es-ES_tradnl"/>
        </w:rPr>
      </w:pPr>
      <w:r>
        <w:rPr>
          <w:noProof/>
          <w:lang w:val="es-ES" w:eastAsia="es-ES"/>
        </w:rPr>
        <mc:AlternateContent>
          <mc:Choice Requires="wps">
            <w:drawing>
              <wp:anchor distT="0" distB="0" distL="114300" distR="114300" simplePos="0" relativeHeight="251667968" behindDoc="0" locked="0" layoutInCell="1" allowOverlap="1" wp14:anchorId="55A80104" wp14:editId="4C89E1DF">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14:paraId="18E2B19E" w14:textId="77777777" w:rsidR="00642806" w:rsidRPr="008B6E31" w:rsidRDefault="00642806"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80104"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" filled="f" stroked="f">
                <v:textbox>
                  <w:txbxContent>
                    <w:p w14:paraId="18E2B19E" w14:textId="77777777" w:rsidR="00642806" w:rsidRPr="008B6E31" w:rsidRDefault="00642806" w:rsidP="008C7387">
                      <w:pPr>
                        <w:rPr>
                          <w:i/>
                        </w:rPr>
                      </w:pPr>
                      <w:r w:rsidRPr="0038416B">
                        <w:rPr>
                          <w:i/>
                          <w:highlight w:val="yellow"/>
                        </w:rPr>
                        <w:t>Inserte aquí el logo de su Entidad</w:t>
                      </w:r>
                    </w:p>
                  </w:txbxContent>
                </v:textbox>
                <w10:wrap type="through" anchorx="margin"/>
              </v:shape>
            </w:pict>
          </mc:Fallback>
        </mc:AlternateContent>
      </w:r>
    </w:p>
    <w:p w14:paraId="2E91F31D" w14:textId="3DD260F6" w:rsidR="00282D54" w:rsidRDefault="001455C9" w:rsidP="00A91B15">
      <w:pPr>
        <w:spacing w:line="240" w:lineRule="auto"/>
        <w:rPr>
          <w:b/>
          <w:color w:val="009EAD"/>
          <w:sz w:val="72"/>
          <w:szCs w:val="72"/>
          <w:u w:val="thick"/>
          <w:lang w:val="es-ES_tradnl"/>
        </w:rPr>
      </w:pPr>
      <w:r>
        <w:rPr>
          <w:noProof/>
          <w:lang w:val="es-ES" w:eastAsia="es-ES"/>
        </w:rPr>
        <w:drawing>
          <wp:anchor distT="0" distB="0" distL="114300" distR="114300" simplePos="0" relativeHeight="251708928" behindDoc="0" locked="0" layoutInCell="1" allowOverlap="1" wp14:anchorId="603CA55E" wp14:editId="7A48F9B9">
            <wp:simplePos x="0" y="0"/>
            <wp:positionH relativeFrom="column">
              <wp:posOffset>85725</wp:posOffset>
            </wp:positionH>
            <wp:positionV relativeFrom="paragraph">
              <wp:posOffset>198755</wp:posOffset>
            </wp:positionV>
            <wp:extent cx="1917960" cy="6762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79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78E87" w14:textId="77777777" w:rsidR="00CD6466" w:rsidRDefault="00CD6466" w:rsidP="00CD6466">
      <w:pPr>
        <w:jc w:val="both"/>
        <w:rPr>
          <w:rFonts w:cstheme="minorHAnsi"/>
        </w:rPr>
      </w:pPr>
    </w:p>
    <w:p w14:paraId="03A38AAB" w14:textId="77777777" w:rsidR="00CD6466" w:rsidRPr="00427BC2" w:rsidRDefault="00CD6466" w:rsidP="00CD6466">
      <w:pPr>
        <w:jc w:val="both"/>
        <w:rPr>
          <w:rFonts w:cstheme="minorHAnsi"/>
          <w:b/>
          <w:color w:val="FF0000"/>
          <w:sz w:val="24"/>
          <w:szCs w:val="24"/>
          <w:u w:val="single"/>
        </w:rPr>
      </w:pPr>
      <w:r w:rsidRPr="00427BC2">
        <w:rPr>
          <w:rFonts w:cstheme="minorHAnsi"/>
          <w:b/>
          <w:color w:val="FF0000"/>
          <w:sz w:val="24"/>
          <w:szCs w:val="24"/>
          <w:u w:val="single"/>
        </w:rPr>
        <w:t>Guía para diligenciar informe individual de rendición de cuentas 2019</w:t>
      </w:r>
    </w:p>
    <w:p w14:paraId="6A686742" w14:textId="77777777" w:rsidR="00CD6466" w:rsidRDefault="00CD6466" w:rsidP="00CD6466">
      <w:pPr>
        <w:spacing w:after="0" w:line="240" w:lineRule="auto"/>
        <w:rPr>
          <w:rFonts w:cstheme="minorHAnsi"/>
        </w:rPr>
      </w:pPr>
    </w:p>
    <w:p w14:paraId="7A86101F" w14:textId="5DC06405" w:rsidR="00A91B15" w:rsidRPr="00106CD1" w:rsidRDefault="00A91B15" w:rsidP="00A91B15">
      <w:pPr>
        <w:spacing w:line="240" w:lineRule="auto"/>
        <w:rPr>
          <w:noProof/>
          <w:color w:val="3366CC"/>
          <w:lang w:eastAsia="es-CO"/>
        </w:rPr>
      </w:pPr>
      <w:r w:rsidRPr="00106CD1">
        <w:rPr>
          <w:b/>
          <w:color w:val="3366CC"/>
          <w:sz w:val="72"/>
          <w:szCs w:val="72"/>
          <w:u w:val="thick"/>
          <w:lang w:val="es-ES_tradnl"/>
        </w:rPr>
        <w:t>Acuerdo de Paz</w:t>
      </w:r>
      <w:r w:rsidRPr="00106CD1">
        <w:rPr>
          <w:rFonts w:cs="Arial"/>
          <w:b/>
          <w:color w:val="3366CC"/>
          <w:sz w:val="48"/>
          <w:szCs w:val="48"/>
          <w:u w:val="thick"/>
          <w:lang w:val="es-ES_tradnl"/>
        </w:rPr>
        <w:t xml:space="preserve"> </w:t>
      </w:r>
    </w:p>
    <w:p w14:paraId="3263F1FE" w14:textId="77777777" w:rsidR="00282D54" w:rsidRPr="0065327C" w:rsidRDefault="00282D54" w:rsidP="00A91B15">
      <w:pPr>
        <w:spacing w:line="240" w:lineRule="auto"/>
        <w:rPr>
          <w:noProof/>
          <w:lang w:val="es-ES_tradnl" w:eastAsia="es-CO"/>
        </w:rPr>
      </w:pPr>
    </w:p>
    <w:p w14:paraId="2BF5A988" w14:textId="0A565580" w:rsidR="00A91B15" w:rsidRPr="0065327C" w:rsidRDefault="00075882" w:rsidP="00A91B15">
      <w:pPr>
        <w:spacing w:after="0" w:line="240" w:lineRule="auto"/>
        <w:ind w:left="708"/>
        <w:jc w:val="both"/>
        <w:rPr>
          <w:color w:val="000000"/>
          <w:sz w:val="24"/>
          <w:szCs w:val="24"/>
          <w:lang w:val="es-ES_tradnl"/>
        </w:rPr>
      </w:pPr>
      <w:r>
        <w:rPr>
          <w:rFonts w:cs="Arial"/>
          <w:color w:val="000000"/>
          <w:sz w:val="24"/>
          <w:szCs w:val="24"/>
          <w:lang w:val="es-ES_tradnl"/>
        </w:rPr>
        <w:t xml:space="preserve">La UNIDAD DE PLANEACIÓN MINERO ENERGÉTICA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 xml:space="preserve">encuentra aquellas que están directamente relacionadas con la implementación del Acuerdo de Paz, adelantadas entre </w:t>
      </w:r>
      <w:r w:rsidR="009F0FBD">
        <w:rPr>
          <w:b/>
          <w:color w:val="000000"/>
          <w:sz w:val="28"/>
          <w:szCs w:val="24"/>
          <w:u w:val="single"/>
          <w:lang w:val="es-ES_tradnl"/>
        </w:rPr>
        <w:t>el 1 de enero de 201</w:t>
      </w:r>
      <w:r w:rsidR="00892E6F">
        <w:rPr>
          <w:b/>
          <w:color w:val="000000"/>
          <w:sz w:val="28"/>
          <w:szCs w:val="24"/>
          <w:u w:val="single"/>
          <w:lang w:val="es-ES_tradnl"/>
        </w:rPr>
        <w:t>9</w:t>
      </w:r>
      <w:r w:rsidR="009F0FBD">
        <w:rPr>
          <w:b/>
          <w:color w:val="000000"/>
          <w:sz w:val="28"/>
          <w:szCs w:val="24"/>
          <w:u w:val="single"/>
          <w:lang w:val="es-ES_tradnl"/>
        </w:rPr>
        <w:t xml:space="preserve"> hasta el 31</w:t>
      </w:r>
      <w:r w:rsidR="00A91B15" w:rsidRPr="0065327C">
        <w:rPr>
          <w:b/>
          <w:color w:val="000000"/>
          <w:sz w:val="28"/>
          <w:szCs w:val="24"/>
          <w:u w:val="single"/>
          <w:lang w:val="es-ES_tradnl"/>
        </w:rPr>
        <w:t xml:space="preserve"> de </w:t>
      </w:r>
      <w:r w:rsidR="009F0FBD">
        <w:rPr>
          <w:b/>
          <w:color w:val="000000"/>
          <w:sz w:val="28"/>
          <w:szCs w:val="24"/>
          <w:u w:val="single"/>
          <w:lang w:val="es-ES_tradnl"/>
        </w:rPr>
        <w:t xml:space="preserve">diciembre </w:t>
      </w:r>
      <w:r w:rsidR="00A91B15" w:rsidRPr="0065327C">
        <w:rPr>
          <w:b/>
          <w:color w:val="000000"/>
          <w:sz w:val="28"/>
          <w:szCs w:val="24"/>
          <w:u w:val="single"/>
          <w:lang w:val="es-ES_tradnl"/>
        </w:rPr>
        <w:t>de 201</w:t>
      </w:r>
      <w:r w:rsidR="00892E6F">
        <w:rPr>
          <w:b/>
          <w:color w:val="000000"/>
          <w:sz w:val="28"/>
          <w:szCs w:val="24"/>
          <w:u w:val="single"/>
          <w:lang w:val="es-ES_tradnl"/>
        </w:rPr>
        <w:t>9</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992634">
        <w:rPr>
          <w:color w:val="000000"/>
          <w:sz w:val="24"/>
          <w:szCs w:val="24"/>
          <w:lang w:val="es-ES_tradnl"/>
        </w:rPr>
        <w:t>e</w:t>
      </w:r>
      <w:r w:rsidR="00C34401">
        <w:rPr>
          <w:color w:val="000000"/>
          <w:sz w:val="24"/>
          <w:szCs w:val="24"/>
          <w:lang w:val="es-ES_tradnl"/>
        </w:rPr>
        <w:t xml:space="preserve">l </w:t>
      </w:r>
      <w:r w:rsidR="00A91B15" w:rsidRPr="0065327C">
        <w:rPr>
          <w:color w:val="000000"/>
          <w:sz w:val="24"/>
          <w:szCs w:val="24"/>
          <w:lang w:val="es-ES_tradnl"/>
        </w:rPr>
        <w:t xml:space="preserve">siguiente punto del Acuerdo: </w:t>
      </w:r>
    </w:p>
    <w:p w14:paraId="6C51215E" w14:textId="715DE3B2" w:rsidR="00D139A6" w:rsidRDefault="00D139A6" w:rsidP="00C21D8C">
      <w:pPr>
        <w:spacing w:after="0" w:line="240" w:lineRule="auto"/>
        <w:ind w:left="708"/>
        <w:jc w:val="both"/>
        <w:rPr>
          <w:i/>
          <w:iCs/>
          <w:color w:val="000000"/>
          <w:sz w:val="24"/>
          <w:szCs w:val="24"/>
          <w:highlight w:val="yellow"/>
          <w:lang w:val="es-ES_tradnl"/>
        </w:rPr>
      </w:pPr>
      <w:bookmarkStart w:id="1" w:name="_Hlk33427732"/>
    </w:p>
    <w:p w14:paraId="39F51601" w14:textId="0A5A0566" w:rsidR="00D139A6" w:rsidRDefault="00D139A6" w:rsidP="00C21D8C">
      <w:pPr>
        <w:spacing w:after="0" w:line="240" w:lineRule="auto"/>
        <w:ind w:left="708"/>
        <w:jc w:val="both"/>
        <w:rPr>
          <w:i/>
          <w:iCs/>
          <w:color w:val="000000"/>
          <w:sz w:val="24"/>
          <w:szCs w:val="24"/>
          <w:highlight w:val="yellow"/>
          <w:lang w:val="es-ES_tradnl"/>
        </w:rPr>
      </w:pPr>
    </w:p>
    <w:tbl>
      <w:tblPr>
        <w:tblW w:w="0" w:type="auto"/>
        <w:jc w:val="center"/>
        <w:tblLook w:val="04A0" w:firstRow="1" w:lastRow="0" w:firstColumn="1" w:lastColumn="0" w:noHBand="0" w:noVBand="1"/>
      </w:tblPr>
      <w:tblGrid>
        <w:gridCol w:w="2735"/>
      </w:tblGrid>
      <w:tr w:rsidR="00992634" w14:paraId="54F1FB11" w14:textId="77777777" w:rsidTr="00642806">
        <w:trPr>
          <w:jc w:val="center"/>
        </w:trPr>
        <w:tc>
          <w:tcPr>
            <w:tcW w:w="2735" w:type="dxa"/>
            <w:tcBorders>
              <w:top w:val="single" w:sz="12" w:space="0" w:color="auto"/>
              <w:left w:val="single" w:sz="12" w:space="0" w:color="auto"/>
              <w:right w:val="single" w:sz="12" w:space="0" w:color="auto"/>
            </w:tcBorders>
            <w:shd w:val="clear" w:color="auto" w:fill="F2F2F2"/>
          </w:tcPr>
          <w:p w14:paraId="5EE6BD1D" w14:textId="77777777" w:rsidR="00992634" w:rsidRDefault="00992634" w:rsidP="00642806">
            <w:pPr>
              <w:spacing w:after="0" w:line="240" w:lineRule="atLeast"/>
              <w:jc w:val="center"/>
              <w:rPr>
                <w:color w:val="000000"/>
                <w:sz w:val="24"/>
                <w:szCs w:val="24"/>
              </w:rPr>
            </w:pPr>
            <w:r w:rsidRPr="00E16171">
              <w:rPr>
                <w:noProof/>
                <w:sz w:val="20"/>
                <w:szCs w:val="20"/>
                <w:lang w:val="es-ES" w:eastAsia="es-ES"/>
              </w:rPr>
              <w:drawing>
                <wp:inline distT="0" distB="0" distL="0" distR="0" wp14:anchorId="57C64FA6" wp14:editId="6DEA76CF">
                  <wp:extent cx="808355" cy="744220"/>
                  <wp:effectExtent l="0" t="0" r="0" b="0"/>
                  <wp:docPr id="73"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tc>
      </w:tr>
      <w:tr w:rsidR="00992634" w14:paraId="51D8F5F5" w14:textId="77777777" w:rsidTr="00642806">
        <w:trPr>
          <w:jc w:val="center"/>
        </w:trPr>
        <w:tc>
          <w:tcPr>
            <w:tcW w:w="2735" w:type="dxa"/>
            <w:tcBorders>
              <w:left w:val="single" w:sz="12" w:space="0" w:color="auto"/>
              <w:bottom w:val="single" w:sz="12" w:space="0" w:color="auto"/>
              <w:right w:val="single" w:sz="12" w:space="0" w:color="auto"/>
            </w:tcBorders>
            <w:shd w:val="clear" w:color="auto" w:fill="F2F2F2"/>
          </w:tcPr>
          <w:p w14:paraId="58CFE528" w14:textId="77777777" w:rsidR="00992634" w:rsidRPr="00E16171" w:rsidRDefault="00992634" w:rsidP="00642806">
            <w:pPr>
              <w:spacing w:after="0" w:line="240" w:lineRule="atLeast"/>
              <w:jc w:val="center"/>
              <w:rPr>
                <w:rFonts w:cs="Arial"/>
                <w:b/>
                <w:i/>
                <w:sz w:val="20"/>
                <w:szCs w:val="20"/>
                <w:u w:val="thick"/>
                <w:lang w:val="es-ES_tradnl"/>
              </w:rPr>
            </w:pPr>
            <w:r w:rsidRPr="00E16171">
              <w:rPr>
                <w:rFonts w:cs="Arial"/>
                <w:b/>
                <w:i/>
                <w:sz w:val="20"/>
                <w:szCs w:val="20"/>
                <w:u w:val="thick"/>
                <w:lang w:val="es-ES_tradnl"/>
              </w:rPr>
              <w:t>Punto 6.</w:t>
            </w:r>
          </w:p>
          <w:p w14:paraId="3A971A4E" w14:textId="77777777" w:rsidR="00992634" w:rsidRDefault="00992634" w:rsidP="00642806">
            <w:pPr>
              <w:spacing w:after="0" w:line="240" w:lineRule="atLeast"/>
              <w:jc w:val="center"/>
              <w:rPr>
                <w:color w:val="000000"/>
                <w:sz w:val="24"/>
                <w:szCs w:val="24"/>
              </w:rPr>
            </w:pPr>
            <w:r w:rsidRPr="00E16171">
              <w:rPr>
                <w:rFonts w:cs="Arial"/>
                <w:i/>
                <w:sz w:val="20"/>
                <w:szCs w:val="20"/>
                <w:lang w:val="es-ES_tradnl"/>
              </w:rPr>
              <w:t>Implementación, verificación y refrendación</w:t>
            </w:r>
          </w:p>
        </w:tc>
      </w:tr>
    </w:tbl>
    <w:p w14:paraId="3A8DD626" w14:textId="6E5D3D34" w:rsidR="00D139A6" w:rsidRPr="00D139A6" w:rsidRDefault="00D139A6" w:rsidP="00C21D8C">
      <w:pPr>
        <w:spacing w:after="0" w:line="240" w:lineRule="auto"/>
        <w:ind w:left="708"/>
        <w:jc w:val="both"/>
        <w:rPr>
          <w:i/>
          <w:iCs/>
          <w:color w:val="000000"/>
          <w:sz w:val="24"/>
          <w:szCs w:val="24"/>
          <w:highlight w:val="yellow"/>
        </w:rPr>
      </w:pPr>
    </w:p>
    <w:p w14:paraId="0A01E616" w14:textId="77777777" w:rsidR="00D139A6" w:rsidRDefault="00D139A6" w:rsidP="00C21D8C">
      <w:pPr>
        <w:spacing w:after="0" w:line="240" w:lineRule="auto"/>
        <w:ind w:left="708"/>
        <w:jc w:val="both"/>
        <w:rPr>
          <w:i/>
          <w:iCs/>
          <w:color w:val="000000"/>
          <w:sz w:val="24"/>
          <w:szCs w:val="24"/>
          <w:highlight w:val="yellow"/>
          <w:lang w:val="es-ES_tradnl"/>
        </w:rPr>
      </w:pPr>
    </w:p>
    <w:bookmarkEnd w:id="1"/>
    <w:p w14:paraId="6604CCAA" w14:textId="51E9F81E"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w:t>
      </w:r>
      <w:r w:rsidR="00240630" w:rsidRPr="008C2B1A">
        <w:rPr>
          <w:sz w:val="24"/>
          <w:szCs w:val="24"/>
          <w:lang w:val="es-ES_tradnl"/>
        </w:rPr>
        <w:t>que,</w:t>
      </w:r>
      <w:r w:rsidRPr="008C2B1A">
        <w:rPr>
          <w:sz w:val="24"/>
          <w:szCs w:val="24"/>
          <w:lang w:val="es-ES_tradnl"/>
        </w:rPr>
        <w:t xml:space="preserve"> aunque no son obligaciones explícitas del Acuerdo de Paz ni de los decretos reglamentarios, se han realizado en el marco de las competencias legales con el propósito de contribuir a su implementación. </w:t>
      </w:r>
    </w:p>
    <w:p w14:paraId="612C71EB" w14:textId="77777777" w:rsidR="00A91B15" w:rsidRPr="0065327C" w:rsidRDefault="00A91B15" w:rsidP="00A91B15">
      <w:pPr>
        <w:spacing w:after="0" w:line="240" w:lineRule="auto"/>
        <w:ind w:left="708"/>
        <w:jc w:val="both"/>
        <w:rPr>
          <w:color w:val="000000"/>
          <w:sz w:val="24"/>
          <w:szCs w:val="24"/>
          <w:lang w:val="es-ES_tradnl"/>
        </w:rPr>
      </w:pPr>
    </w:p>
    <w:p w14:paraId="011B2E40" w14:textId="77777777" w:rsidR="00A91B15" w:rsidRPr="0065327C" w:rsidRDefault="00A91B15" w:rsidP="00A91B15">
      <w:pPr>
        <w:spacing w:line="240" w:lineRule="auto"/>
        <w:rPr>
          <w:color w:val="009EAD"/>
          <w:sz w:val="52"/>
          <w:szCs w:val="52"/>
          <w:lang w:val="es-ES_tradnl"/>
        </w:rPr>
      </w:pPr>
    </w:p>
    <w:p w14:paraId="0AC9F39E" w14:textId="77777777" w:rsidR="00A91B15" w:rsidRPr="0065327C" w:rsidRDefault="00A91B15" w:rsidP="00A91B15">
      <w:pPr>
        <w:spacing w:line="240" w:lineRule="auto"/>
        <w:rPr>
          <w:color w:val="009EAD"/>
          <w:sz w:val="52"/>
          <w:szCs w:val="52"/>
          <w:lang w:val="es-ES_tradnl"/>
        </w:rPr>
      </w:pPr>
    </w:p>
    <w:p w14:paraId="0093A7E1" w14:textId="77777777" w:rsidR="00A91B15" w:rsidRPr="0065327C" w:rsidRDefault="00A91B15" w:rsidP="00A91B15">
      <w:pPr>
        <w:spacing w:line="240" w:lineRule="auto"/>
        <w:rPr>
          <w:color w:val="009EAD"/>
          <w:sz w:val="52"/>
          <w:szCs w:val="52"/>
          <w:lang w:val="es-ES_tradnl"/>
        </w:rPr>
      </w:pPr>
    </w:p>
    <w:p w14:paraId="3B9C198D" w14:textId="02FD18A4" w:rsidR="00A91B15" w:rsidRDefault="00A91B15" w:rsidP="00A91B15">
      <w:pPr>
        <w:spacing w:line="240" w:lineRule="auto"/>
        <w:rPr>
          <w:color w:val="009EAD"/>
          <w:sz w:val="52"/>
          <w:szCs w:val="52"/>
          <w:lang w:val="es-ES_tradnl"/>
        </w:rPr>
      </w:pPr>
    </w:p>
    <w:p w14:paraId="42A6F64A" w14:textId="1A433CE5" w:rsidR="00FE1571" w:rsidRDefault="00FE1571" w:rsidP="00A91B15">
      <w:pPr>
        <w:spacing w:line="240" w:lineRule="auto"/>
        <w:rPr>
          <w:color w:val="009EAD"/>
          <w:sz w:val="52"/>
          <w:szCs w:val="52"/>
          <w:lang w:val="es-ES_tradnl"/>
        </w:rPr>
      </w:pPr>
    </w:p>
    <w:p w14:paraId="285783FB" w14:textId="77777777" w:rsidR="00992634" w:rsidRDefault="00992634">
      <w:pPr>
        <w:spacing w:after="0" w:line="240" w:lineRule="auto"/>
        <w:rPr>
          <w:b/>
          <w:color w:val="3366CC"/>
          <w:sz w:val="72"/>
          <w:szCs w:val="72"/>
          <w:u w:val="thick"/>
          <w:lang w:val="es-ES_tradnl"/>
        </w:rPr>
      </w:pPr>
      <w:r>
        <w:rPr>
          <w:b/>
          <w:color w:val="3366CC"/>
          <w:sz w:val="72"/>
          <w:szCs w:val="72"/>
          <w:u w:val="thick"/>
          <w:lang w:val="es-ES_tradnl"/>
        </w:rPr>
        <w:br w:type="page"/>
      </w:r>
    </w:p>
    <w:p w14:paraId="310F0CB2" w14:textId="34B1E97F" w:rsidR="00A91B15" w:rsidRPr="0065327C" w:rsidRDefault="00A91B15" w:rsidP="00A91B15">
      <w:pPr>
        <w:spacing w:line="240" w:lineRule="auto"/>
        <w:rPr>
          <w:color w:val="009EAD"/>
          <w:sz w:val="44"/>
          <w:szCs w:val="44"/>
          <w:lang w:val="es-ES_tradnl"/>
        </w:rPr>
      </w:pPr>
      <w:r w:rsidRPr="00106CD1">
        <w:rPr>
          <w:b/>
          <w:color w:val="3366CC"/>
          <w:sz w:val="72"/>
          <w:szCs w:val="72"/>
          <w:u w:val="thick"/>
          <w:lang w:val="es-ES_tradnl"/>
        </w:rPr>
        <w:lastRenderedPageBreak/>
        <w:t xml:space="preserve">¿Qué </w:t>
      </w:r>
      <w:r w:rsidR="003D515E">
        <w:rPr>
          <w:b/>
          <w:color w:val="3366CC"/>
          <w:sz w:val="72"/>
          <w:szCs w:val="72"/>
          <w:u w:val="thick"/>
          <w:lang w:val="es-ES_tradnl"/>
        </w:rPr>
        <w:t>se hizo en el 201</w:t>
      </w:r>
      <w:r w:rsidR="00892E6F">
        <w:rPr>
          <w:b/>
          <w:color w:val="3366CC"/>
          <w:sz w:val="72"/>
          <w:szCs w:val="72"/>
          <w:u w:val="thick"/>
          <w:lang w:val="es-ES_tradnl"/>
        </w:rPr>
        <w:t>9</w:t>
      </w:r>
      <w:r w:rsidRPr="00106CD1">
        <w:rPr>
          <w:b/>
          <w:color w:val="3366CC"/>
          <w:sz w:val="72"/>
          <w:szCs w:val="72"/>
          <w:u w:val="thick"/>
          <w:lang w:val="es-ES_tradnl"/>
        </w:rPr>
        <w:t>?</w:t>
      </w:r>
    </w:p>
    <w:p w14:paraId="2966CFEC" w14:textId="1C6A6CDF" w:rsidR="00A91B15" w:rsidRPr="0065327C" w:rsidRDefault="00D139A6" w:rsidP="00992634">
      <w:pPr>
        <w:spacing w:line="240" w:lineRule="auto"/>
        <w:jc w:val="both"/>
        <w:rPr>
          <w:rFonts w:cs="Arial"/>
          <w:color w:val="000000"/>
          <w:sz w:val="24"/>
          <w:szCs w:val="24"/>
          <w:lang w:val="es-ES_tradnl"/>
        </w:rPr>
      </w:pPr>
      <w:r>
        <w:rPr>
          <w:rFonts w:cs="Arial"/>
          <w:color w:val="000000"/>
          <w:sz w:val="24"/>
          <w:szCs w:val="24"/>
          <w:lang w:val="es-ES_tradnl"/>
        </w:rPr>
        <w:t xml:space="preserve">La UNIDAD DE PLANEACIÓN MINERO ENERGÉTICA, </w:t>
      </w:r>
      <w:r w:rsidR="00240630" w:rsidRPr="0065327C">
        <w:rPr>
          <w:rFonts w:cs="Arial"/>
          <w:color w:val="000000"/>
          <w:sz w:val="24"/>
          <w:szCs w:val="24"/>
          <w:lang w:val="es-ES_tradnl"/>
        </w:rPr>
        <w:t>en</w:t>
      </w:r>
      <w:r w:rsidR="00A91B15" w:rsidRPr="0065327C">
        <w:rPr>
          <w:rFonts w:cs="Arial"/>
          <w:color w:val="000000"/>
          <w:sz w:val="24"/>
          <w:szCs w:val="24"/>
          <w:lang w:val="es-ES_tradnl"/>
        </w:rPr>
        <w:t xml:space="preserve"> el marco de su competencia ha desarrollado las siguientes acciones para la implementación del Acuerdo Final:</w:t>
      </w:r>
    </w:p>
    <w:p w14:paraId="6843609B" w14:textId="77777777" w:rsidR="00A91B15" w:rsidRPr="0065327C" w:rsidRDefault="00A91B15" w:rsidP="00A91B15">
      <w:pPr>
        <w:spacing w:line="240" w:lineRule="auto"/>
        <w:rPr>
          <w:rFonts w:cs="Arial"/>
          <w:color w:val="000000"/>
          <w:sz w:val="24"/>
          <w:szCs w:val="24"/>
          <w:lang w:val="es-ES_tradnl"/>
        </w:rPr>
      </w:pPr>
    </w:p>
    <w:p w14:paraId="7BDE0C45" w14:textId="17785432" w:rsidR="00A91B15" w:rsidRPr="004A7B80" w:rsidRDefault="00A91B15" w:rsidP="004A7B80">
      <w:pPr>
        <w:pStyle w:val="Prrafodelista"/>
        <w:numPr>
          <w:ilvl w:val="0"/>
          <w:numId w:val="41"/>
        </w:numPr>
        <w:spacing w:line="240" w:lineRule="auto"/>
        <w:ind w:left="709"/>
        <w:rPr>
          <w:rFonts w:cs="Arial"/>
          <w:b/>
          <w:color w:val="000000"/>
          <w:sz w:val="56"/>
          <w:szCs w:val="44"/>
          <w:lang w:val="es-ES_tradnl"/>
        </w:rPr>
      </w:pPr>
      <w:r w:rsidRPr="004A7B80">
        <w:rPr>
          <w:rFonts w:cs="Arial"/>
          <w:b/>
          <w:color w:val="000000"/>
          <w:sz w:val="44"/>
          <w:szCs w:val="44"/>
          <w:lang w:val="es-ES_tradnl"/>
        </w:rPr>
        <w:t xml:space="preserve">Acciones acordadas en el </w:t>
      </w:r>
      <w:r w:rsidRPr="004A7B80">
        <w:rPr>
          <w:rFonts w:cs="Arial"/>
          <w:b/>
          <w:color w:val="000000"/>
          <w:sz w:val="56"/>
          <w:szCs w:val="56"/>
          <w:lang w:val="es-ES_tradnl"/>
        </w:rPr>
        <w:t>Plan Marco de Implementación</w:t>
      </w:r>
      <w:r w:rsidRPr="004A7B80">
        <w:rPr>
          <w:rFonts w:cs="Arial"/>
          <w:b/>
          <w:color w:val="000000"/>
          <w:sz w:val="44"/>
          <w:szCs w:val="44"/>
          <w:lang w:val="es-ES_tradnl"/>
        </w:rPr>
        <w:t xml:space="preserve"> </w:t>
      </w:r>
    </w:p>
    <w:p w14:paraId="1089BDD6" w14:textId="77777777" w:rsidR="00A91B15" w:rsidRPr="0065327C" w:rsidRDefault="00A91B15" w:rsidP="00A91B15">
      <w:pPr>
        <w:spacing w:line="240" w:lineRule="auto"/>
        <w:rPr>
          <w:rFonts w:cs="Arial"/>
          <w:color w:val="000000"/>
          <w:sz w:val="24"/>
          <w:szCs w:val="24"/>
          <w:lang w:val="es-ES_tradnl"/>
        </w:rPr>
      </w:pPr>
    </w:p>
    <w:p w14:paraId="0F447D82" w14:textId="23DECE75"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w:t>
      </w:r>
      <w:r w:rsidR="00C000A7">
        <w:rPr>
          <w:rFonts w:cs="Arial"/>
          <w:color w:val="000000"/>
          <w:sz w:val="24"/>
          <w:szCs w:val="24"/>
          <w:lang w:val="es-ES_tradnl"/>
        </w:rPr>
        <w:t xml:space="preserve">, se diseñó </w:t>
      </w:r>
      <w:r w:rsidRPr="0065327C">
        <w:rPr>
          <w:rFonts w:cs="Arial"/>
          <w:color w:val="000000"/>
          <w:sz w:val="24"/>
          <w:szCs w:val="24"/>
          <w:lang w:val="es-ES_tradnl"/>
        </w:rPr>
        <w:t>el Plan Marco de Implementación</w:t>
      </w:r>
      <w:r w:rsidR="002A1AB6">
        <w:rPr>
          <w:rFonts w:cs="Arial"/>
          <w:color w:val="000000"/>
          <w:sz w:val="24"/>
          <w:szCs w:val="24"/>
          <w:lang w:val="es-ES_tradnl"/>
        </w:rPr>
        <w:t xml:space="preserve"> - PMI</w:t>
      </w:r>
      <w:r w:rsidRPr="0065327C">
        <w:rPr>
          <w:rFonts w:cs="Arial"/>
          <w:color w:val="000000"/>
          <w:sz w:val="24"/>
          <w:szCs w:val="24"/>
          <w:lang w:val="es-ES_tradnl"/>
        </w:rPr>
        <w:t xml:space="preserve">, el cual integra el conjunto de propósitos, objetivos, metas, </w:t>
      </w:r>
      <w:r w:rsidR="00240630" w:rsidRPr="0065327C">
        <w:rPr>
          <w:rFonts w:cs="Arial"/>
          <w:color w:val="000000"/>
          <w:sz w:val="24"/>
          <w:szCs w:val="24"/>
          <w:lang w:val="es-ES_tradnl"/>
        </w:rPr>
        <w:t>prioridades e</w:t>
      </w:r>
      <w:r w:rsidRPr="0065327C">
        <w:rPr>
          <w:rFonts w:cs="Arial"/>
          <w:color w:val="000000"/>
          <w:sz w:val="24"/>
          <w:szCs w:val="24"/>
          <w:lang w:val="es-ES_tradnl"/>
        </w:rPr>
        <w:t xml:space="preserve"> indicadores acordados para dar cumplimiento al Acuerdo de Paz</w:t>
      </w:r>
      <w:r w:rsidR="00C000A7">
        <w:rPr>
          <w:rFonts w:cs="Arial"/>
          <w:color w:val="000000"/>
          <w:sz w:val="24"/>
          <w:szCs w:val="24"/>
          <w:lang w:val="es-ES_tradnl"/>
        </w:rPr>
        <w:t xml:space="preserve"> </w:t>
      </w:r>
      <w:r w:rsidR="003D515E">
        <w:rPr>
          <w:rFonts w:cs="Arial"/>
          <w:color w:val="000000"/>
          <w:sz w:val="24"/>
          <w:szCs w:val="24"/>
          <w:lang w:val="es-ES_tradnl"/>
        </w:rPr>
        <w:t xml:space="preserve">y </w:t>
      </w:r>
      <w:r w:rsidR="00C000A7">
        <w:rPr>
          <w:rFonts w:cs="Arial"/>
          <w:color w:val="000000"/>
          <w:sz w:val="24"/>
          <w:szCs w:val="24"/>
          <w:lang w:val="es-ES_tradnl"/>
        </w:rPr>
        <w:t xml:space="preserve">cuya articulación se hace en el marco del documento CONPES 3932 de 2018. </w:t>
      </w:r>
    </w:p>
    <w:p w14:paraId="23143D8C" w14:textId="77777777" w:rsidR="00D139A6" w:rsidRDefault="00A91B15" w:rsidP="00A91B15">
      <w:pPr>
        <w:jc w:val="both"/>
        <w:rPr>
          <w:rFonts w:cs="Arial"/>
          <w:color w:val="000000"/>
          <w:sz w:val="24"/>
          <w:szCs w:val="24"/>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w:t>
      </w:r>
    </w:p>
    <w:p w14:paraId="79441FCD" w14:textId="77777777" w:rsidR="00D139A6" w:rsidRDefault="00D139A6" w:rsidP="00A91B15">
      <w:pPr>
        <w:jc w:val="both"/>
        <w:rPr>
          <w:rFonts w:cs="Arial"/>
          <w:color w:val="000000"/>
          <w:sz w:val="24"/>
          <w:szCs w:val="24"/>
          <w:lang w:val="es-ES_tradnl"/>
        </w:rPr>
      </w:pPr>
    </w:p>
    <w:p w14:paraId="3B0D049A" w14:textId="77777777" w:rsidR="00D139A6" w:rsidRDefault="00D139A6" w:rsidP="00D139A6">
      <w:pPr>
        <w:spacing w:line="240" w:lineRule="auto"/>
        <w:rPr>
          <w:rFonts w:cs="Arial"/>
          <w:i/>
          <w:sz w:val="28"/>
          <w:szCs w:val="28"/>
        </w:rPr>
      </w:pPr>
      <w:r w:rsidRPr="00E16171">
        <w:rPr>
          <w:noProof/>
          <w:sz w:val="20"/>
          <w:szCs w:val="20"/>
          <w:lang w:val="es-ES" w:eastAsia="es-ES"/>
        </w:rPr>
        <w:drawing>
          <wp:inline distT="0" distB="0" distL="0" distR="0" wp14:anchorId="7C264C48" wp14:editId="64496E73">
            <wp:extent cx="808355" cy="744220"/>
            <wp:effectExtent l="0" t="0" r="0" b="0"/>
            <wp:docPr id="11" name="Imagen 11" descr="Comunicaciones:MAC CAROLINA:2018:participacion, trasn y servicio:formato acuerdo de paz:ai:recurs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municaciones:MAC CAROLINA:2018:participacion, trasn y servicio:formato acuerdo de paz:ai:recursos-0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8355" cy="744220"/>
                    </a:xfrm>
                    <a:prstGeom prst="rect">
                      <a:avLst/>
                    </a:prstGeom>
                    <a:noFill/>
                    <a:ln>
                      <a:noFill/>
                    </a:ln>
                  </pic:spPr>
                </pic:pic>
              </a:graphicData>
            </a:graphic>
          </wp:inline>
        </w:drawing>
      </w:r>
    </w:p>
    <w:p w14:paraId="7D76666D" w14:textId="77777777" w:rsidR="00D139A6" w:rsidRPr="001722A5" w:rsidRDefault="00D139A6" w:rsidP="00D139A6">
      <w:pPr>
        <w:spacing w:after="0" w:line="240" w:lineRule="atLeast"/>
        <w:rPr>
          <w:color w:val="009EAD"/>
          <w:sz w:val="32"/>
          <w:szCs w:val="32"/>
        </w:rPr>
      </w:pPr>
      <w:r>
        <w:rPr>
          <w:color w:val="009EAD"/>
          <w:sz w:val="32"/>
          <w:szCs w:val="32"/>
        </w:rPr>
        <w:t xml:space="preserve">Punto 6 </w:t>
      </w:r>
      <w:r w:rsidRPr="001722A5">
        <w:rPr>
          <w:color w:val="009EAD"/>
          <w:sz w:val="32"/>
          <w:szCs w:val="32"/>
        </w:rPr>
        <w:t>del Acuerdo</w:t>
      </w:r>
    </w:p>
    <w:p w14:paraId="424465AC" w14:textId="77777777" w:rsidR="00D139A6" w:rsidRDefault="00D139A6" w:rsidP="00D139A6">
      <w:pPr>
        <w:spacing w:after="0" w:line="240" w:lineRule="atLeast"/>
        <w:rPr>
          <w:b/>
          <w:color w:val="009EAD"/>
          <w:sz w:val="32"/>
          <w:szCs w:val="32"/>
          <w:u w:val="thick"/>
        </w:rPr>
      </w:pPr>
      <w:r>
        <w:rPr>
          <w:b/>
          <w:color w:val="009EAD"/>
          <w:sz w:val="32"/>
          <w:szCs w:val="32"/>
          <w:u w:val="thick"/>
        </w:rPr>
        <w:t>6</w:t>
      </w:r>
      <w:r w:rsidRPr="001722A5">
        <w:rPr>
          <w:b/>
          <w:color w:val="009EAD"/>
          <w:sz w:val="32"/>
          <w:szCs w:val="32"/>
          <w:u w:val="thick"/>
        </w:rPr>
        <w:t xml:space="preserve">. </w:t>
      </w:r>
      <w:r>
        <w:rPr>
          <w:b/>
          <w:color w:val="009EAD"/>
          <w:sz w:val="32"/>
          <w:szCs w:val="32"/>
          <w:u w:val="thick"/>
        </w:rPr>
        <w:t>Implementación, Verificación y Refrendación</w:t>
      </w:r>
    </w:p>
    <w:p w14:paraId="54FD5DE9" w14:textId="77777777" w:rsidR="00D139A6" w:rsidRDefault="00D139A6" w:rsidP="00D139A6">
      <w:pPr>
        <w:spacing w:after="0" w:line="240" w:lineRule="atLeast"/>
        <w:rPr>
          <w:b/>
          <w:color w:val="009EAD"/>
          <w:sz w:val="32"/>
          <w:szCs w:val="32"/>
        </w:rPr>
      </w:pPr>
      <w:r>
        <w:rPr>
          <w:b/>
          <w:color w:val="009EAD"/>
          <w:sz w:val="32"/>
          <w:szCs w:val="32"/>
        </w:rPr>
        <w:t>Reforma Rural Integral</w:t>
      </w:r>
    </w:p>
    <w:p w14:paraId="1708991A" w14:textId="77777777" w:rsidR="00D139A6" w:rsidRPr="00BC33AC" w:rsidRDefault="00D139A6" w:rsidP="00D139A6">
      <w:pPr>
        <w:spacing w:after="0" w:line="240" w:lineRule="atLeast"/>
        <w:rPr>
          <w:b/>
          <w:color w:val="009EAD"/>
          <w:sz w:val="32"/>
          <w:szCs w:val="32"/>
        </w:rPr>
      </w:pPr>
      <w:r>
        <w:rPr>
          <w:b/>
          <w:color w:val="009EAD"/>
          <w:sz w:val="32"/>
          <w:szCs w:val="32"/>
        </w:rPr>
        <w:t>6.1.3 Otras medidas para contribuir a garantizar la implementación de los cuerdos</w:t>
      </w:r>
    </w:p>
    <w:p w14:paraId="3FE62BAC" w14:textId="77777777" w:rsidR="00D139A6" w:rsidRDefault="00D139A6" w:rsidP="00D139A6">
      <w:pPr>
        <w:spacing w:after="0" w:line="240" w:lineRule="atLeast"/>
        <w:jc w:val="both"/>
        <w:rPr>
          <w:sz w:val="24"/>
          <w:szCs w:val="24"/>
        </w:rPr>
      </w:pPr>
    </w:p>
    <w:p w14:paraId="4A7E950F" w14:textId="77777777" w:rsidR="00A91B15" w:rsidRPr="00D139A6" w:rsidRDefault="00A91B15" w:rsidP="00A91B15">
      <w:pPr>
        <w:spacing w:line="240" w:lineRule="auto"/>
        <w:rPr>
          <w:rFonts w:cs="Arial"/>
          <w:i/>
          <w:sz w:val="28"/>
          <w:szCs w:val="28"/>
        </w:rPr>
      </w:pPr>
    </w:p>
    <w:p w14:paraId="16534A14" w14:textId="77777777" w:rsidR="00CC1D55" w:rsidRDefault="00CC1D55">
      <w:pPr>
        <w:spacing w:after="0" w:line="240" w:lineRule="auto"/>
        <w:rPr>
          <w:rFonts w:cs="Arial"/>
          <w:i/>
          <w:sz w:val="28"/>
          <w:szCs w:val="28"/>
          <w:lang w:val="es-ES_tradnl"/>
        </w:rPr>
      </w:pPr>
      <w:r>
        <w:rPr>
          <w:rFonts w:cs="Arial"/>
          <w:i/>
          <w:sz w:val="28"/>
          <w:szCs w:val="28"/>
          <w:lang w:val="es-ES_tradnl"/>
        </w:rPr>
        <w:br w:type="page"/>
      </w:r>
    </w:p>
    <w:p w14:paraId="3A69A9C3" w14:textId="6E999E1A" w:rsidR="001B026A" w:rsidRDefault="00A91B15" w:rsidP="001B026A">
      <w:pPr>
        <w:spacing w:after="0" w:line="240" w:lineRule="auto"/>
        <w:rPr>
          <w:rFonts w:cs="Arial"/>
          <w:i/>
          <w:sz w:val="28"/>
          <w:szCs w:val="28"/>
          <w:lang w:val="es-ES_tradnl"/>
        </w:rPr>
      </w:pPr>
      <w:r w:rsidRPr="0065327C">
        <w:rPr>
          <w:rFonts w:cs="Arial"/>
          <w:i/>
          <w:sz w:val="28"/>
          <w:szCs w:val="28"/>
          <w:lang w:val="es-ES_tradnl"/>
        </w:rPr>
        <w:lastRenderedPageBreak/>
        <w:t>Acción 1.</w:t>
      </w:r>
      <w:r w:rsidR="001B026A">
        <w:rPr>
          <w:rFonts w:cs="Arial"/>
          <w:i/>
          <w:sz w:val="28"/>
          <w:szCs w:val="28"/>
          <w:lang w:val="es-ES_tradnl"/>
        </w:rPr>
        <w:t xml:space="preserve"> </w:t>
      </w:r>
    </w:p>
    <w:p w14:paraId="79580D17" w14:textId="39E5A7F8" w:rsidR="00D139A6" w:rsidRPr="00C34014" w:rsidRDefault="00D139A6" w:rsidP="001B026A">
      <w:pPr>
        <w:spacing w:after="0" w:line="240" w:lineRule="auto"/>
        <w:jc w:val="both"/>
        <w:rPr>
          <w:rFonts w:cs="Arial"/>
          <w:b/>
          <w:color w:val="000000"/>
          <w:sz w:val="24"/>
          <w:szCs w:val="24"/>
        </w:rPr>
      </w:pPr>
      <w:r>
        <w:rPr>
          <w:rFonts w:cs="Arial"/>
          <w:b/>
          <w:sz w:val="40"/>
          <w:szCs w:val="36"/>
        </w:rPr>
        <w:t>Evaluación Técnico Financiera de Proyectos de Energía Eléctrica y Gas Domiciliario</w:t>
      </w:r>
    </w:p>
    <w:p w14:paraId="490FE1AB" w14:textId="41FB2544" w:rsidR="00A91B15" w:rsidRPr="00D139A6" w:rsidRDefault="00A91B15" w:rsidP="00D139A6">
      <w:pPr>
        <w:spacing w:line="240" w:lineRule="auto"/>
        <w:ind w:left="108"/>
        <w:rPr>
          <w:rFonts w:cs="Arial"/>
          <w:color w:val="009EAD"/>
          <w:sz w:val="32"/>
          <w:szCs w:val="32"/>
          <w:u w:val="thick"/>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3D68CFB6" w14:textId="77777777" w:rsidTr="002A1AB6">
        <w:trPr>
          <w:trHeight w:val="2135"/>
          <w:jc w:val="cent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1513311" w14:textId="7B44A55D" w:rsidR="00A91B15" w:rsidRPr="0065327C" w:rsidRDefault="003314CA" w:rsidP="003314CA">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00A91B15"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4E6BE3C0" w14:textId="77777777" w:rsidR="00D139A6" w:rsidRDefault="00D139A6" w:rsidP="00D139A6">
            <w:pPr>
              <w:spacing w:after="0" w:line="240" w:lineRule="auto"/>
              <w:jc w:val="both"/>
              <w:rPr>
                <w:rFonts w:cs="Arial"/>
                <w:sz w:val="24"/>
                <w:szCs w:val="24"/>
                <w:lang w:val="es-ES"/>
              </w:rPr>
            </w:pPr>
            <w:r>
              <w:rPr>
                <w:rFonts w:cs="Arial"/>
                <w:sz w:val="24"/>
                <w:szCs w:val="24"/>
                <w:lang w:val="es-ES"/>
              </w:rPr>
              <w:t>Para el establecimiento, adopción e implementación del Plan Nacional de Electrificación Rural - PNER, el Ministerio de Minas y Energía podrá articular y coordinar actividades y/o recursos con otros fondos públicos, entidades públicas, entidades de cooperación y asistencia internacional, organismos multilaterales, personas extranjeras de derecho público, organismos de derecho internacional, sector privado  e iniciativas de la comunidad.</w:t>
            </w:r>
          </w:p>
          <w:p w14:paraId="1C0D1744" w14:textId="77777777" w:rsidR="00D139A6" w:rsidRDefault="00D139A6" w:rsidP="00D139A6">
            <w:pPr>
              <w:spacing w:after="0" w:line="240" w:lineRule="auto"/>
              <w:jc w:val="both"/>
              <w:rPr>
                <w:rFonts w:cs="Arial"/>
                <w:sz w:val="24"/>
                <w:szCs w:val="24"/>
                <w:lang w:val="es-ES"/>
              </w:rPr>
            </w:pPr>
          </w:p>
          <w:p w14:paraId="2320D3C4" w14:textId="3D424F5D" w:rsidR="00A91B15" w:rsidRPr="0065327C" w:rsidRDefault="00D139A6" w:rsidP="00901A51">
            <w:pPr>
              <w:spacing w:after="0" w:line="240" w:lineRule="auto"/>
              <w:jc w:val="both"/>
              <w:rPr>
                <w:rFonts w:cs="Arial"/>
                <w:sz w:val="24"/>
                <w:szCs w:val="24"/>
                <w:lang w:val="es-ES_tradnl"/>
              </w:rPr>
            </w:pPr>
            <w:bookmarkStart w:id="2" w:name="_GoBack"/>
            <w:r w:rsidRPr="007A0BBC">
              <w:rPr>
                <w:rFonts w:cs="Arial"/>
                <w:sz w:val="24"/>
                <w:szCs w:val="24"/>
                <w:lang w:val="es-ES"/>
              </w:rPr>
              <w:t>Sin perjuicio de la destinación de cada uno de los Fondos FAER, FAZNI y PRONE, para la implementación del Plan Nacional de Electrificación Rural, el Ministerio de Minas y Energía establecerá criterios de priorización para que los proyectos que se presenten a cada uno de los correspondientes Comités de Administración para aprobación de recursos</w:t>
            </w:r>
            <w:r>
              <w:rPr>
                <w:rFonts w:cs="Arial"/>
                <w:sz w:val="24"/>
                <w:szCs w:val="24"/>
                <w:lang w:val="es-ES"/>
              </w:rPr>
              <w:t>,</w:t>
            </w:r>
            <w:r w:rsidRPr="007A0BBC">
              <w:rPr>
                <w:rFonts w:cs="Arial"/>
                <w:sz w:val="24"/>
                <w:szCs w:val="24"/>
                <w:lang w:val="es-ES"/>
              </w:rPr>
              <w:t xml:space="preserve"> guarden coherencia con dicho Plan y con las priorizaciones regionales realizadas a partir de los Planes de Desarrollo con Enfoque Territorial</w:t>
            </w:r>
            <w:r>
              <w:rPr>
                <w:rFonts w:cs="Arial"/>
                <w:sz w:val="24"/>
                <w:szCs w:val="24"/>
                <w:lang w:val="es-ES"/>
              </w:rPr>
              <w:t>.</w:t>
            </w:r>
            <w:bookmarkEnd w:id="2"/>
          </w:p>
        </w:tc>
      </w:tr>
    </w:tbl>
    <w:p w14:paraId="78F53F5C" w14:textId="4FB73DDB" w:rsidR="00A91B15" w:rsidRDefault="00A91B15" w:rsidP="00A91B15">
      <w:pPr>
        <w:spacing w:line="240" w:lineRule="auto"/>
        <w:jc w:val="both"/>
        <w:rPr>
          <w:rFonts w:cs="Arial"/>
          <w:color w:val="009EAD"/>
          <w:sz w:val="32"/>
          <w:szCs w:val="32"/>
          <w:u w:val="thick"/>
          <w:lang w:val="es-ES_tradnl"/>
        </w:rPr>
      </w:pPr>
    </w:p>
    <w:p w14:paraId="04C38001" w14:textId="77777777" w:rsidR="00A91B15" w:rsidRPr="00106CD1" w:rsidRDefault="00A91B15" w:rsidP="00A91B1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661"/>
      </w:tblGrid>
      <w:tr w:rsidR="00A91B15" w:rsidRPr="0065327C" w14:paraId="611261FE" w14:textId="77777777" w:rsidTr="000D58C5">
        <w:trPr>
          <w:trHeight w:val="394"/>
          <w:jc w:val="center"/>
        </w:trPr>
        <w:tc>
          <w:tcPr>
            <w:tcW w:w="2411" w:type="dxa"/>
            <w:shd w:val="clear" w:color="auto" w:fill="A5A5A5"/>
            <w:vAlign w:val="center"/>
          </w:tcPr>
          <w:p w14:paraId="5B125425" w14:textId="77777777" w:rsidR="00A91B15" w:rsidRPr="0065327C" w:rsidRDefault="00A91B15" w:rsidP="000D58C5">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shd w:val="clear" w:color="auto" w:fill="A5A5A5"/>
            <w:vAlign w:val="center"/>
          </w:tcPr>
          <w:p w14:paraId="6932E89B" w14:textId="77777777" w:rsidR="00A91B15" w:rsidRPr="0065327C" w:rsidRDefault="00A91B15" w:rsidP="000D58C5">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91B15" w:rsidRPr="0065327C" w14:paraId="12029E4F" w14:textId="77777777" w:rsidTr="000D58C5">
        <w:trPr>
          <w:trHeight w:val="394"/>
          <w:jc w:val="center"/>
        </w:trPr>
        <w:tc>
          <w:tcPr>
            <w:tcW w:w="2411" w:type="dxa"/>
            <w:shd w:val="clear" w:color="auto" w:fill="auto"/>
            <w:vAlign w:val="center"/>
          </w:tcPr>
          <w:p w14:paraId="6FE63050" w14:textId="5C9332B8" w:rsidR="00A91B15" w:rsidRPr="0065327C" w:rsidRDefault="00A91B15" w:rsidP="00767F03">
            <w:pPr>
              <w:spacing w:after="0" w:line="240" w:lineRule="auto"/>
              <w:jc w:val="center"/>
              <w:rPr>
                <w:rFonts w:cs="Arial"/>
                <w:b/>
                <w:bCs/>
                <w:lang w:val="es-ES_tradnl"/>
              </w:rPr>
            </w:pPr>
            <w:r w:rsidRPr="0065327C">
              <w:rPr>
                <w:rFonts w:cs="Arial"/>
                <w:b/>
                <w:bCs/>
                <w:lang w:val="es-ES_tradnl"/>
              </w:rPr>
              <w:t>201</w:t>
            </w:r>
            <w:r w:rsidR="00892E6F">
              <w:rPr>
                <w:rFonts w:cs="Arial"/>
                <w:b/>
                <w:bCs/>
                <w:lang w:val="es-ES_tradnl"/>
              </w:rPr>
              <w:t>9</w:t>
            </w:r>
          </w:p>
        </w:tc>
        <w:tc>
          <w:tcPr>
            <w:tcW w:w="6661" w:type="dxa"/>
            <w:shd w:val="clear" w:color="auto" w:fill="auto"/>
          </w:tcPr>
          <w:p w14:paraId="4396FA06" w14:textId="6DEF39FC" w:rsidR="00A91B15" w:rsidRPr="0065327C" w:rsidRDefault="00D139A6" w:rsidP="00731437">
            <w:pPr>
              <w:spacing w:after="0" w:line="240" w:lineRule="auto"/>
              <w:rPr>
                <w:rFonts w:cs="Arial"/>
                <w:lang w:val="es-ES_tradnl"/>
              </w:rPr>
            </w:pPr>
            <w:r w:rsidRPr="007E7D2E">
              <w:rPr>
                <w:color w:val="000000"/>
                <w:sz w:val="24"/>
                <w:szCs w:val="24"/>
              </w:rPr>
              <w:t>Evaluar técnica y financiera las solicitudes presentadas en la UPME de proyectos de energía eléctrica</w:t>
            </w:r>
            <w:r>
              <w:rPr>
                <w:color w:val="000000"/>
                <w:sz w:val="24"/>
                <w:szCs w:val="24"/>
              </w:rPr>
              <w:t xml:space="preserve"> y gas</w:t>
            </w:r>
            <w:r w:rsidRPr="007E7D2E">
              <w:rPr>
                <w:color w:val="000000"/>
                <w:sz w:val="24"/>
                <w:szCs w:val="24"/>
              </w:rPr>
              <w:t xml:space="preserve"> para acceder a mecanismos de fondos de apoyo financiero.</w:t>
            </w:r>
          </w:p>
        </w:tc>
      </w:tr>
    </w:tbl>
    <w:p w14:paraId="09800648" w14:textId="77777777" w:rsidR="00A91B15" w:rsidRPr="0065327C" w:rsidRDefault="00A91B15" w:rsidP="00A91B15">
      <w:pPr>
        <w:spacing w:line="240" w:lineRule="auto"/>
        <w:jc w:val="both"/>
        <w:rPr>
          <w:rFonts w:cs="Arial"/>
          <w:color w:val="009EAD"/>
          <w:sz w:val="32"/>
          <w:szCs w:val="32"/>
          <w:u w:val="thick"/>
          <w:lang w:val="es-ES_tradnl"/>
        </w:rPr>
      </w:pPr>
    </w:p>
    <w:tbl>
      <w:tblPr>
        <w:tblW w:w="9721"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721"/>
      </w:tblGrid>
      <w:tr w:rsidR="00A91B15" w:rsidRPr="0065327C" w14:paraId="671D0869" w14:textId="77777777" w:rsidTr="00E315F7">
        <w:trPr>
          <w:jc w:val="center"/>
        </w:trPr>
        <w:tc>
          <w:tcPr>
            <w:tcW w:w="9721" w:type="dxa"/>
            <w:shd w:val="clear" w:color="auto" w:fill="F2F2F2"/>
          </w:tcPr>
          <w:p w14:paraId="0F7DB9DF" w14:textId="558926AA" w:rsidR="00A91B15" w:rsidRPr="00106CD1" w:rsidRDefault="003767F6" w:rsidP="00731437">
            <w:pPr>
              <w:spacing w:after="0" w:line="240" w:lineRule="auto"/>
              <w:ind w:left="-282" w:right="529" w:firstLine="282"/>
              <w:jc w:val="both"/>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653632" behindDoc="0" locked="0" layoutInCell="1" allowOverlap="1" wp14:anchorId="3475795D" wp14:editId="04D4A6B7">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06CD1">
              <w:rPr>
                <w:rFonts w:cs="Arial"/>
                <w:color w:val="3366CC"/>
                <w:sz w:val="32"/>
                <w:szCs w:val="32"/>
                <w:u w:val="thick"/>
                <w:lang w:val="es-ES_tradnl"/>
              </w:rPr>
              <w:t xml:space="preserve">¿Cómo </w:t>
            </w:r>
            <w:r w:rsidR="00767F03">
              <w:rPr>
                <w:rFonts w:cs="Arial"/>
                <w:color w:val="3366CC"/>
                <w:sz w:val="32"/>
                <w:szCs w:val="32"/>
                <w:u w:val="thick"/>
                <w:lang w:val="es-ES_tradnl"/>
              </w:rPr>
              <w:t>lo hemos hecho</w:t>
            </w:r>
            <w:r w:rsidR="00A91B15" w:rsidRPr="00106CD1">
              <w:rPr>
                <w:rFonts w:cs="Arial"/>
                <w:color w:val="3366CC"/>
                <w:sz w:val="32"/>
                <w:szCs w:val="32"/>
                <w:u w:val="thick"/>
                <w:lang w:val="es-ES_tradnl"/>
              </w:rPr>
              <w:t>?</w:t>
            </w:r>
          </w:p>
          <w:p w14:paraId="79FA1AFA" w14:textId="77777777" w:rsidR="00767F03" w:rsidRPr="007E7D2E" w:rsidRDefault="00767F03" w:rsidP="00767F03">
            <w:pPr>
              <w:pStyle w:val="Prrafodelista"/>
              <w:numPr>
                <w:ilvl w:val="0"/>
                <w:numId w:val="38"/>
              </w:numPr>
              <w:tabs>
                <w:tab w:val="left" w:pos="477"/>
              </w:tabs>
              <w:spacing w:after="0" w:line="240" w:lineRule="atLeast"/>
              <w:ind w:left="52" w:firstLine="24"/>
              <w:jc w:val="both"/>
              <w:rPr>
                <w:rFonts w:cs="Arial"/>
                <w:b/>
                <w:sz w:val="24"/>
                <w:szCs w:val="24"/>
              </w:rPr>
            </w:pPr>
            <w:r w:rsidRPr="007E7D2E">
              <w:rPr>
                <w:b/>
                <w:color w:val="000000"/>
                <w:sz w:val="24"/>
                <w:szCs w:val="24"/>
              </w:rPr>
              <w:t xml:space="preserve">Evaluar técnica y financiera las solicitudes presentadas </w:t>
            </w:r>
            <w:r>
              <w:rPr>
                <w:b/>
                <w:color w:val="000000"/>
                <w:sz w:val="24"/>
                <w:szCs w:val="24"/>
              </w:rPr>
              <w:t>a</w:t>
            </w:r>
            <w:r w:rsidRPr="007E7D2E">
              <w:rPr>
                <w:b/>
                <w:color w:val="000000"/>
                <w:sz w:val="24"/>
                <w:szCs w:val="24"/>
              </w:rPr>
              <w:t xml:space="preserve"> la UPME de proyectos de energía eléctrica</w:t>
            </w:r>
            <w:r>
              <w:rPr>
                <w:b/>
                <w:color w:val="000000"/>
                <w:sz w:val="24"/>
                <w:szCs w:val="24"/>
              </w:rPr>
              <w:t xml:space="preserve"> y gas</w:t>
            </w:r>
            <w:r w:rsidRPr="007E7D2E">
              <w:rPr>
                <w:b/>
                <w:color w:val="000000"/>
                <w:sz w:val="24"/>
                <w:szCs w:val="24"/>
              </w:rPr>
              <w:t xml:space="preserve"> </w:t>
            </w:r>
            <w:r>
              <w:rPr>
                <w:b/>
                <w:color w:val="000000"/>
                <w:sz w:val="24"/>
                <w:szCs w:val="24"/>
              </w:rPr>
              <w:t xml:space="preserve">que buscan </w:t>
            </w:r>
            <w:r w:rsidRPr="007E7D2E">
              <w:rPr>
                <w:b/>
                <w:color w:val="000000"/>
                <w:sz w:val="24"/>
                <w:szCs w:val="24"/>
              </w:rPr>
              <w:t>acceder a mecanismos</w:t>
            </w:r>
            <w:r>
              <w:rPr>
                <w:b/>
                <w:color w:val="000000"/>
                <w:sz w:val="24"/>
                <w:szCs w:val="24"/>
              </w:rPr>
              <w:t xml:space="preserve"> y</w:t>
            </w:r>
            <w:r w:rsidRPr="007E7D2E">
              <w:rPr>
                <w:b/>
                <w:color w:val="000000"/>
                <w:sz w:val="24"/>
                <w:szCs w:val="24"/>
              </w:rPr>
              <w:t xml:space="preserve"> fondos de apoyo financiero</w:t>
            </w:r>
            <w:r>
              <w:rPr>
                <w:b/>
                <w:color w:val="000000"/>
                <w:sz w:val="24"/>
                <w:szCs w:val="24"/>
              </w:rPr>
              <w:t>s del estado</w:t>
            </w:r>
            <w:r w:rsidRPr="007E7D2E">
              <w:rPr>
                <w:b/>
                <w:color w:val="000000"/>
                <w:sz w:val="24"/>
                <w:szCs w:val="24"/>
              </w:rPr>
              <w:t>.</w:t>
            </w:r>
            <w:r w:rsidRPr="007E7D2E">
              <w:rPr>
                <w:rFonts w:cs="Arial"/>
                <w:b/>
                <w:sz w:val="24"/>
                <w:szCs w:val="24"/>
              </w:rPr>
              <w:t xml:space="preserve"> </w:t>
            </w:r>
          </w:p>
          <w:p w14:paraId="0AE9F431" w14:textId="77777777" w:rsidR="00767F03" w:rsidRPr="00767F03" w:rsidRDefault="00767F03" w:rsidP="00767F03">
            <w:pPr>
              <w:spacing w:after="0" w:line="240" w:lineRule="atLeast"/>
              <w:ind w:right="527"/>
              <w:jc w:val="both"/>
              <w:rPr>
                <w:rFonts w:cs="Arial"/>
                <w:color w:val="000000" w:themeColor="text1"/>
                <w:sz w:val="24"/>
                <w:szCs w:val="24"/>
              </w:rPr>
            </w:pPr>
          </w:p>
          <w:p w14:paraId="4C49A995"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 xml:space="preserve">La UPME efectúa evaluación técnica y financiera a los proyectos que son presentados por interesados en acceder a mecanismos y/o fondos de apoyo financieros del estado, como son: </w:t>
            </w:r>
          </w:p>
          <w:p w14:paraId="40FB924B" w14:textId="77777777" w:rsidR="00767F03" w:rsidRPr="00767F03" w:rsidRDefault="00767F03" w:rsidP="00767F03">
            <w:pPr>
              <w:spacing w:after="0" w:line="240" w:lineRule="atLeast"/>
              <w:ind w:right="527"/>
              <w:jc w:val="both"/>
              <w:rPr>
                <w:rFonts w:cs="Arial"/>
                <w:color w:val="000000" w:themeColor="text1"/>
                <w:sz w:val="24"/>
                <w:szCs w:val="24"/>
              </w:rPr>
            </w:pPr>
          </w:p>
          <w:p w14:paraId="0E2826EF"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FAER: Fondo de apoyo financiero para la energización de las zonas rurales interconectadas.</w:t>
            </w:r>
          </w:p>
          <w:p w14:paraId="356A5094"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FECF: Fondo Especial Cuota de Fomento.</w:t>
            </w:r>
          </w:p>
          <w:p w14:paraId="4AA2089E"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lastRenderedPageBreak/>
              <w:t>SGR: Sistema General de Regalías. OCAD Paz y Obras por Regalías</w:t>
            </w:r>
          </w:p>
          <w:p w14:paraId="453180D8"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PTSP: Plan Todos Somos Pazcifico.</w:t>
            </w:r>
          </w:p>
          <w:p w14:paraId="1728CA71"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PGLP: Programa de proyectos de GLP.</w:t>
            </w:r>
          </w:p>
          <w:p w14:paraId="12EB2114"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OXI: Obras por Impuestos.</w:t>
            </w:r>
          </w:p>
          <w:p w14:paraId="6160AF71"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FENOGE: FONDO DE ENERGIAS NO CONVENCIONALES Y GESTION EFICIENTE DE LA ENERGIA</w:t>
            </w:r>
          </w:p>
          <w:p w14:paraId="55375E36" w14:textId="77777777" w:rsidR="00767F03" w:rsidRPr="00767F03" w:rsidRDefault="00767F03" w:rsidP="00767F03">
            <w:pPr>
              <w:spacing w:after="0" w:line="240" w:lineRule="atLeast"/>
              <w:ind w:right="527"/>
              <w:jc w:val="both"/>
              <w:rPr>
                <w:rFonts w:cs="Arial"/>
                <w:color w:val="000000" w:themeColor="text1"/>
                <w:sz w:val="24"/>
                <w:szCs w:val="24"/>
              </w:rPr>
            </w:pPr>
          </w:p>
          <w:p w14:paraId="4826277E" w14:textId="77777777" w:rsidR="00767F03" w:rsidRPr="00767F03" w:rsidRDefault="00767F03" w:rsidP="00767F03">
            <w:pPr>
              <w:spacing w:after="0" w:line="240" w:lineRule="atLeast"/>
              <w:ind w:right="527"/>
              <w:jc w:val="both"/>
              <w:rPr>
                <w:rFonts w:cs="Arial"/>
                <w:color w:val="000000" w:themeColor="text1"/>
                <w:sz w:val="24"/>
                <w:szCs w:val="24"/>
              </w:rPr>
            </w:pPr>
          </w:p>
          <w:p w14:paraId="7AC5D97F" w14:textId="77777777" w:rsidR="00767F03" w:rsidRPr="00767F03" w:rsidRDefault="00767F03" w:rsidP="00767F03">
            <w:pPr>
              <w:spacing w:after="0" w:line="240" w:lineRule="atLeast"/>
              <w:ind w:right="527"/>
              <w:jc w:val="both"/>
              <w:rPr>
                <w:rFonts w:cs="Arial"/>
                <w:color w:val="000000" w:themeColor="text1"/>
                <w:sz w:val="24"/>
                <w:szCs w:val="24"/>
              </w:rPr>
            </w:pPr>
            <w:r w:rsidRPr="00767F03">
              <w:rPr>
                <w:rFonts w:cs="Arial"/>
                <w:color w:val="000000" w:themeColor="text1"/>
                <w:sz w:val="24"/>
                <w:szCs w:val="24"/>
              </w:rPr>
              <w:t xml:space="preserve">Para acceder a los recursos de los diferentes mecanismos y/o fondos del estado,  los formuladores interesados pueden estructurar proyectos de energía eléctrica, gas o alumbrado público, según el objeto de cada fondo, y presentarlos ante la UPME en el caso de los fondos FAER, FECF y PTSP, a las Secretarias Técnicas del OCAD en el caso del SGR, OCAD PAZ y Obras por Regalías, al Ministerio de Minas y Energía para los proyectos PGLP, FENOGE y a la </w:t>
            </w:r>
            <w:r w:rsidR="00901A51">
              <w:fldChar w:fldCharType="begin"/>
            </w:r>
            <w:r w:rsidR="00901A51">
              <w:instrText xml:space="preserve"> HYPERLINK "http://www.renovacionterritorio.gov.co/" </w:instrText>
            </w:r>
            <w:r w:rsidR="00901A51">
              <w:fldChar w:fldCharType="separate"/>
            </w:r>
            <w:r w:rsidRPr="00767F03">
              <w:rPr>
                <w:rFonts w:cs="Arial"/>
                <w:color w:val="000000" w:themeColor="text1"/>
                <w:sz w:val="24"/>
                <w:szCs w:val="24"/>
              </w:rPr>
              <w:t>Agencia de Renovación del Territorio</w:t>
            </w:r>
            <w:r w:rsidR="00901A51">
              <w:rPr>
                <w:rFonts w:cs="Arial"/>
                <w:color w:val="000000" w:themeColor="text1"/>
                <w:sz w:val="24"/>
                <w:szCs w:val="24"/>
              </w:rPr>
              <w:fldChar w:fldCharType="end"/>
            </w:r>
            <w:r w:rsidRPr="00767F03">
              <w:rPr>
                <w:rFonts w:cs="Arial"/>
                <w:color w:val="000000" w:themeColor="text1"/>
                <w:sz w:val="24"/>
                <w:szCs w:val="24"/>
              </w:rPr>
              <w:t xml:space="preserve"> –ART para los proyectos de OXI. La UPME es quien realiza la evaluación técnica y financiera de estos proyectos y emite un concepto sobre su viabilidad. Si el concepto emitido por la UPME es favorable, es decir si el proyecto tiene viabilidad técnica y financiera, es remitido al Ministerio de Minas y Energía –MME o la entidad competente para que siga el trámite correspondiente de asignación de recursos según la naturaleza y reglamentación de cada mecanismo y/o fondo, destacando que los municipios de Paz tienen asignada de manera directa una puntuación adicional para la priorización en la asignación de recursos de los fondos FAER y FAZNI de acuerdo a las Resoluciones MinMinas 41039 y 41208 de 2016.</w:t>
            </w:r>
          </w:p>
          <w:p w14:paraId="1335DD58" w14:textId="77777777" w:rsidR="00767F03" w:rsidRPr="00F2213D" w:rsidRDefault="00767F03" w:rsidP="00767F03">
            <w:pPr>
              <w:spacing w:after="0" w:line="240" w:lineRule="auto"/>
              <w:ind w:right="529"/>
              <w:jc w:val="both"/>
              <w:rPr>
                <w:rFonts w:cs="Arial"/>
                <w:color w:val="000000" w:themeColor="text1"/>
                <w:sz w:val="24"/>
                <w:szCs w:val="24"/>
              </w:rPr>
            </w:pPr>
          </w:p>
          <w:p w14:paraId="1479245B" w14:textId="77777777" w:rsidR="00767F03" w:rsidRPr="00F2213D" w:rsidRDefault="00767F03" w:rsidP="00767F03">
            <w:pPr>
              <w:spacing w:after="0" w:line="240" w:lineRule="atLeast"/>
              <w:ind w:right="527"/>
              <w:jc w:val="both"/>
              <w:rPr>
                <w:rFonts w:cs="Arial"/>
                <w:color w:val="000000" w:themeColor="text1"/>
                <w:sz w:val="24"/>
                <w:szCs w:val="24"/>
              </w:rPr>
            </w:pPr>
            <w:r w:rsidRPr="00F2213D">
              <w:rPr>
                <w:rFonts w:cs="Arial"/>
                <w:color w:val="000000" w:themeColor="text1"/>
                <w:sz w:val="24"/>
                <w:szCs w:val="24"/>
              </w:rPr>
              <w:t xml:space="preserve">Es importante también considerar que el Gobierno Nacional declaró la región Pacífico como prioridad en materia de equidad, lo cual se materializó a través de la Ley 1753 de 2015 </w:t>
            </w:r>
            <w:r>
              <w:rPr>
                <w:rFonts w:cs="Arial"/>
                <w:color w:val="000000" w:themeColor="text1"/>
                <w:sz w:val="24"/>
                <w:szCs w:val="24"/>
              </w:rPr>
              <w:t xml:space="preserve">y el documento Conpes </w:t>
            </w:r>
            <w:r w:rsidRPr="00314309">
              <w:rPr>
                <w:rFonts w:cs="Arial"/>
                <w:color w:val="000000" w:themeColor="text1"/>
                <w:sz w:val="24"/>
                <w:szCs w:val="24"/>
              </w:rPr>
              <w:t>3847</w:t>
            </w:r>
            <w:r>
              <w:rPr>
                <w:rFonts w:cs="Arial"/>
                <w:color w:val="000000" w:themeColor="text1"/>
                <w:sz w:val="24"/>
                <w:szCs w:val="24"/>
              </w:rPr>
              <w:t xml:space="preserve"> de 2015, </w:t>
            </w:r>
            <w:r w:rsidRPr="00F2213D">
              <w:rPr>
                <w:rFonts w:cs="Arial"/>
                <w:color w:val="000000" w:themeColor="text1"/>
                <w:sz w:val="24"/>
                <w:szCs w:val="24"/>
              </w:rPr>
              <w:t>mediante la creación del Fondo para el Desarrollo del Plan Todos Somos PAZcífico, el cual es administrado por el Ministerio de Hacienda y Crédito Público y ejecutado por la Unidad Nacional para la Gestión del Riesgo de Desastres</w:t>
            </w:r>
            <w:r>
              <w:rPr>
                <w:rFonts w:cs="Arial"/>
                <w:color w:val="000000" w:themeColor="text1"/>
                <w:sz w:val="24"/>
                <w:szCs w:val="24"/>
              </w:rPr>
              <w:t xml:space="preserve"> -</w:t>
            </w:r>
            <w:r w:rsidRPr="00F2213D">
              <w:rPr>
                <w:rFonts w:cs="Arial"/>
                <w:color w:val="000000" w:themeColor="text1"/>
                <w:sz w:val="24"/>
                <w:szCs w:val="24"/>
              </w:rPr>
              <w:t xml:space="preserve">UNGRD. El Ministerio de Minas y Energía </w:t>
            </w:r>
            <w:r>
              <w:rPr>
                <w:rFonts w:cs="Arial"/>
                <w:color w:val="000000" w:themeColor="text1"/>
                <w:sz w:val="24"/>
                <w:szCs w:val="24"/>
              </w:rPr>
              <w:t xml:space="preserve">y la UPME </w:t>
            </w:r>
            <w:r w:rsidRPr="00F2213D">
              <w:rPr>
                <w:rFonts w:cs="Arial"/>
                <w:color w:val="000000" w:themeColor="text1"/>
                <w:sz w:val="24"/>
                <w:szCs w:val="24"/>
              </w:rPr>
              <w:t>hace</w:t>
            </w:r>
            <w:r>
              <w:rPr>
                <w:rFonts w:cs="Arial"/>
                <w:color w:val="000000" w:themeColor="text1"/>
                <w:sz w:val="24"/>
                <w:szCs w:val="24"/>
              </w:rPr>
              <w:t>n</w:t>
            </w:r>
            <w:r w:rsidRPr="00F2213D">
              <w:rPr>
                <w:rFonts w:cs="Arial"/>
                <w:color w:val="000000" w:themeColor="text1"/>
                <w:sz w:val="24"/>
                <w:szCs w:val="24"/>
              </w:rPr>
              <w:t xml:space="preserve"> parte del Comité del Plan Todos Somos Pazc</w:t>
            </w:r>
            <w:r>
              <w:rPr>
                <w:rFonts w:cs="Arial"/>
                <w:color w:val="000000" w:themeColor="text1"/>
                <w:sz w:val="24"/>
                <w:szCs w:val="24"/>
              </w:rPr>
              <w:t>í</w:t>
            </w:r>
            <w:r w:rsidRPr="00F2213D">
              <w:rPr>
                <w:rFonts w:cs="Arial"/>
                <w:color w:val="000000" w:themeColor="text1"/>
                <w:sz w:val="24"/>
                <w:szCs w:val="24"/>
              </w:rPr>
              <w:t>fico y las obras ejecutadas con estos recursos contribuyen con la ampliación de cobertura</w:t>
            </w:r>
            <w:r>
              <w:rPr>
                <w:rFonts w:cs="Arial"/>
                <w:color w:val="000000" w:themeColor="text1"/>
                <w:sz w:val="24"/>
                <w:szCs w:val="24"/>
              </w:rPr>
              <w:t>.</w:t>
            </w:r>
          </w:p>
          <w:p w14:paraId="0674710F" w14:textId="77777777" w:rsidR="00767F03" w:rsidRPr="00F2213D" w:rsidRDefault="00767F03" w:rsidP="00767F03">
            <w:pPr>
              <w:spacing w:after="0" w:line="240" w:lineRule="auto"/>
              <w:ind w:right="529"/>
              <w:jc w:val="both"/>
              <w:rPr>
                <w:rFonts w:cs="Arial"/>
                <w:color w:val="000000" w:themeColor="text1"/>
                <w:sz w:val="24"/>
                <w:szCs w:val="24"/>
              </w:rPr>
            </w:pPr>
          </w:p>
          <w:p w14:paraId="3C21F031" w14:textId="77777777" w:rsidR="00767F03" w:rsidRDefault="00767F03" w:rsidP="00767F03">
            <w:pPr>
              <w:spacing w:after="0" w:line="240" w:lineRule="auto"/>
              <w:ind w:right="529"/>
              <w:jc w:val="both"/>
              <w:rPr>
                <w:rFonts w:cs="Arial"/>
                <w:color w:val="000000" w:themeColor="text1"/>
                <w:sz w:val="24"/>
                <w:szCs w:val="24"/>
              </w:rPr>
            </w:pPr>
            <w:r>
              <w:rPr>
                <w:rFonts w:cs="Arial"/>
                <w:color w:val="000000" w:themeColor="text1"/>
                <w:sz w:val="24"/>
                <w:szCs w:val="24"/>
              </w:rPr>
              <w:t>Además, con el fin de disminuir</w:t>
            </w:r>
            <w:r w:rsidRPr="000E7BFF">
              <w:rPr>
                <w:rFonts w:cs="Arial"/>
                <w:color w:val="000000" w:themeColor="text1"/>
                <w:sz w:val="24"/>
                <w:szCs w:val="24"/>
              </w:rPr>
              <w:t xml:space="preserve"> la brecha de inequidad, </w:t>
            </w:r>
            <w:r>
              <w:rPr>
                <w:rFonts w:cs="Arial"/>
                <w:color w:val="000000" w:themeColor="text1"/>
                <w:sz w:val="24"/>
                <w:szCs w:val="24"/>
              </w:rPr>
              <w:t xml:space="preserve">promover </w:t>
            </w:r>
            <w:r w:rsidRPr="000E7BFF">
              <w:rPr>
                <w:rFonts w:cs="Arial"/>
                <w:color w:val="000000" w:themeColor="text1"/>
                <w:sz w:val="24"/>
                <w:szCs w:val="24"/>
              </w:rPr>
              <w:t>la reactivación económica y social,</w:t>
            </w:r>
            <w:r>
              <w:rPr>
                <w:rFonts w:cs="Arial"/>
                <w:color w:val="000000" w:themeColor="text1"/>
                <w:sz w:val="24"/>
                <w:szCs w:val="24"/>
              </w:rPr>
              <w:t xml:space="preserve"> y</w:t>
            </w:r>
            <w:r w:rsidRPr="000E7BFF">
              <w:rPr>
                <w:rFonts w:cs="Arial"/>
                <w:color w:val="000000" w:themeColor="text1"/>
                <w:sz w:val="24"/>
                <w:szCs w:val="24"/>
              </w:rPr>
              <w:t xml:space="preserve"> el fortalecimiento institucional de los municipios definidos como Zonas Más Afectadas por el Conflicto Armado </w:t>
            </w:r>
            <w:r>
              <w:rPr>
                <w:rFonts w:cs="Arial"/>
                <w:color w:val="000000" w:themeColor="text1"/>
                <w:sz w:val="24"/>
                <w:szCs w:val="24"/>
              </w:rPr>
              <w:t>–</w:t>
            </w:r>
            <w:r w:rsidRPr="000E7BFF">
              <w:rPr>
                <w:rFonts w:cs="Arial"/>
                <w:color w:val="000000" w:themeColor="text1"/>
                <w:sz w:val="24"/>
                <w:szCs w:val="24"/>
              </w:rPr>
              <w:t>ZOMAC</w:t>
            </w:r>
            <w:r>
              <w:rPr>
                <w:rFonts w:cs="Arial"/>
                <w:color w:val="000000" w:themeColor="text1"/>
                <w:sz w:val="24"/>
                <w:szCs w:val="24"/>
              </w:rPr>
              <w:t xml:space="preserve">, el estado ha creado un mecanismo de pago </w:t>
            </w:r>
            <w:r w:rsidRPr="000E7BFF">
              <w:rPr>
                <w:rFonts w:cs="Arial"/>
                <w:color w:val="000000" w:themeColor="text1"/>
                <w:sz w:val="24"/>
                <w:szCs w:val="24"/>
              </w:rPr>
              <w:t>a través de la inversión directa por parte de</w:t>
            </w:r>
            <w:r>
              <w:rPr>
                <w:rFonts w:cs="Arial"/>
                <w:color w:val="000000" w:themeColor="text1"/>
                <w:sz w:val="24"/>
                <w:szCs w:val="24"/>
              </w:rPr>
              <w:t xml:space="preserve"> </w:t>
            </w:r>
            <w:r w:rsidRPr="000E7BFF">
              <w:rPr>
                <w:rFonts w:cs="Arial"/>
                <w:color w:val="000000" w:themeColor="text1"/>
                <w:sz w:val="24"/>
                <w:szCs w:val="24"/>
              </w:rPr>
              <w:t>l</w:t>
            </w:r>
            <w:r>
              <w:rPr>
                <w:rFonts w:cs="Arial"/>
                <w:color w:val="000000" w:themeColor="text1"/>
                <w:sz w:val="24"/>
                <w:szCs w:val="24"/>
              </w:rPr>
              <w:t>os</w:t>
            </w:r>
            <w:r w:rsidRPr="000E7BFF">
              <w:rPr>
                <w:rFonts w:cs="Arial"/>
                <w:color w:val="000000" w:themeColor="text1"/>
                <w:sz w:val="24"/>
                <w:szCs w:val="24"/>
              </w:rPr>
              <w:t xml:space="preserve"> contribuyente</w:t>
            </w:r>
            <w:r>
              <w:rPr>
                <w:rFonts w:cs="Arial"/>
                <w:color w:val="000000" w:themeColor="text1"/>
                <w:sz w:val="24"/>
                <w:szCs w:val="24"/>
              </w:rPr>
              <w:t>s del impuesto a la renta,</w:t>
            </w:r>
            <w:r w:rsidRPr="000E7BFF">
              <w:rPr>
                <w:rFonts w:cs="Arial"/>
                <w:color w:val="000000" w:themeColor="text1"/>
                <w:sz w:val="24"/>
                <w:szCs w:val="24"/>
              </w:rPr>
              <w:t xml:space="preserve"> en la ejecución de proyectos de trascendencia social </w:t>
            </w:r>
            <w:r>
              <w:rPr>
                <w:rFonts w:cs="Arial"/>
                <w:color w:val="000000" w:themeColor="text1"/>
                <w:sz w:val="24"/>
                <w:szCs w:val="24"/>
              </w:rPr>
              <w:t>en estas</w:t>
            </w:r>
            <w:r w:rsidRPr="000E7BFF">
              <w:rPr>
                <w:rFonts w:cs="Arial"/>
                <w:color w:val="000000" w:themeColor="text1"/>
                <w:sz w:val="24"/>
                <w:szCs w:val="24"/>
              </w:rPr>
              <w:t xml:space="preserve"> zonas</w:t>
            </w:r>
            <w:r>
              <w:rPr>
                <w:rFonts w:cs="Arial"/>
                <w:color w:val="000000" w:themeColor="text1"/>
                <w:sz w:val="24"/>
                <w:szCs w:val="24"/>
              </w:rPr>
              <w:t>, este mecanismo se llama Obras por Impuestos, reglamentado mediante el Decreto 1915 de 2017. Dentro de l</w:t>
            </w:r>
            <w:r w:rsidRPr="00A3586E">
              <w:rPr>
                <w:rFonts w:cs="Arial"/>
                <w:color w:val="000000" w:themeColor="text1"/>
                <w:sz w:val="24"/>
                <w:szCs w:val="24"/>
              </w:rPr>
              <w:t>os proyectos de inversión financiables a través de Obras por Impuestos</w:t>
            </w:r>
            <w:r>
              <w:rPr>
                <w:rFonts w:cs="Arial"/>
                <w:color w:val="000000" w:themeColor="text1"/>
                <w:sz w:val="24"/>
                <w:szCs w:val="24"/>
              </w:rPr>
              <w:t xml:space="preserve"> se encuentran los proyectos de energía eléctrica y gas los cuales están siendo evaluados técnica y financieramente por la UPME.</w:t>
            </w:r>
          </w:p>
          <w:p w14:paraId="7D0853ED" w14:textId="77777777" w:rsidR="00767F03" w:rsidRDefault="00767F03" w:rsidP="00767F03">
            <w:pPr>
              <w:spacing w:after="0" w:line="240" w:lineRule="auto"/>
              <w:ind w:right="529"/>
              <w:jc w:val="both"/>
              <w:rPr>
                <w:rFonts w:cs="Arial"/>
                <w:color w:val="000000" w:themeColor="text1"/>
                <w:sz w:val="24"/>
                <w:szCs w:val="24"/>
              </w:rPr>
            </w:pPr>
          </w:p>
          <w:p w14:paraId="438899EB" w14:textId="77777777" w:rsidR="00767F03" w:rsidRPr="007D5168" w:rsidRDefault="00767F03" w:rsidP="00767F03">
            <w:pPr>
              <w:spacing w:after="0" w:line="240" w:lineRule="auto"/>
              <w:ind w:right="529"/>
              <w:jc w:val="both"/>
              <w:rPr>
                <w:rFonts w:cs="Arial"/>
                <w:color w:val="000000" w:themeColor="text1"/>
                <w:sz w:val="24"/>
                <w:szCs w:val="24"/>
              </w:rPr>
            </w:pPr>
            <w:r>
              <w:rPr>
                <w:rFonts w:cs="Arial"/>
                <w:color w:val="000000" w:themeColor="text1"/>
                <w:sz w:val="24"/>
                <w:szCs w:val="24"/>
              </w:rPr>
              <w:t xml:space="preserve">El </w:t>
            </w:r>
            <w:r w:rsidRPr="007D5168">
              <w:rPr>
                <w:rFonts w:cs="Arial"/>
                <w:color w:val="000000" w:themeColor="text1"/>
                <w:sz w:val="24"/>
                <w:szCs w:val="24"/>
              </w:rPr>
              <w:t xml:space="preserve">Decreto 1915 de noviembre de 2017, presenta el mecanismo de pago “Obras por Impuestos” como un modo de extinguir las obligaciones tributarias del impuesto sobre la renta y complementario, a través de inversión directa por parte del contribuyente en la ejecución de proyectos de trascendencia social en las Zonas Más Afectadas por el conflicto </w:t>
            </w:r>
            <w:r w:rsidRPr="007D5168">
              <w:rPr>
                <w:rFonts w:cs="Arial"/>
                <w:color w:val="000000" w:themeColor="text1"/>
                <w:sz w:val="24"/>
                <w:szCs w:val="24"/>
              </w:rPr>
              <w:lastRenderedPageBreak/>
              <w:t xml:space="preserve">Armado ZOMAC. </w:t>
            </w:r>
          </w:p>
          <w:p w14:paraId="6A8598B9" w14:textId="77777777" w:rsidR="00767F03" w:rsidRPr="007D5168" w:rsidRDefault="00767F03" w:rsidP="00767F03">
            <w:pPr>
              <w:spacing w:after="0" w:line="240" w:lineRule="auto"/>
              <w:ind w:right="529"/>
              <w:jc w:val="both"/>
              <w:rPr>
                <w:rFonts w:cs="Arial"/>
                <w:color w:val="000000" w:themeColor="text1"/>
                <w:sz w:val="24"/>
                <w:szCs w:val="24"/>
              </w:rPr>
            </w:pPr>
            <w:r w:rsidRPr="007D5168">
              <w:rPr>
                <w:rFonts w:cs="Arial"/>
                <w:color w:val="000000" w:themeColor="text1"/>
                <w:sz w:val="24"/>
                <w:szCs w:val="24"/>
              </w:rPr>
              <w:t>Además se designa al Ministerio de Minas y Energía como entidad competente para ejercer las funciones establecidas en el Decreto 1915, quien a su vez y mediante la Resolución 40240 de 2018, delego a la UPME para que realice la evaluación técnica y financiera de las iniciativas o proyectos presentados para el mecanismo – Obras por Impuestos y adicionalmente definió que la UPME es la responsable de establecer los requisitos sectoriales que se deberán cumplir para la viabilización y aprobación de los proyectos de energía presentados ante este mecanismo.</w:t>
            </w:r>
          </w:p>
          <w:p w14:paraId="2240CE92" w14:textId="77777777" w:rsidR="00767F03" w:rsidRDefault="00767F03" w:rsidP="00767F03">
            <w:pPr>
              <w:spacing w:after="0" w:line="240" w:lineRule="auto"/>
              <w:ind w:right="529"/>
              <w:jc w:val="both"/>
              <w:rPr>
                <w:rFonts w:cs="Arial"/>
                <w:color w:val="000000" w:themeColor="text1"/>
                <w:sz w:val="24"/>
                <w:szCs w:val="24"/>
              </w:rPr>
            </w:pPr>
          </w:p>
          <w:p w14:paraId="04C07A35" w14:textId="2B4176F4" w:rsidR="00A91B15" w:rsidRPr="0056379C" w:rsidRDefault="00767F03" w:rsidP="00767F03">
            <w:pPr>
              <w:spacing w:after="0" w:line="240" w:lineRule="auto"/>
              <w:ind w:right="529"/>
              <w:jc w:val="both"/>
              <w:rPr>
                <w:rFonts w:cs="Arial"/>
                <w:iCs/>
                <w:sz w:val="24"/>
                <w:szCs w:val="24"/>
                <w:lang w:val="es-ES_tradnl"/>
              </w:rPr>
            </w:pPr>
            <w:r>
              <w:rPr>
                <w:rFonts w:cs="Arial"/>
                <w:color w:val="000000" w:themeColor="text1"/>
                <w:sz w:val="24"/>
                <w:szCs w:val="24"/>
              </w:rPr>
              <w:t xml:space="preserve">Desde el enfoque del </w:t>
            </w:r>
            <w:r w:rsidRPr="00E9282D">
              <w:rPr>
                <w:rFonts w:cs="Arial"/>
                <w:color w:val="000000" w:themeColor="text1"/>
                <w:sz w:val="24"/>
                <w:szCs w:val="24"/>
              </w:rPr>
              <w:t>FENOGE- FONDO DE ENERGIAS NO CONVENCIONALES Y GESTION EFICIENTE DE LA ENERGIA</w:t>
            </w:r>
            <w:r>
              <w:rPr>
                <w:rFonts w:cs="Arial"/>
                <w:color w:val="000000" w:themeColor="text1"/>
                <w:sz w:val="24"/>
                <w:szCs w:val="24"/>
              </w:rPr>
              <w:t xml:space="preserve"> el cual se creó con</w:t>
            </w:r>
            <w:r w:rsidRPr="0010781D">
              <w:rPr>
                <w:rFonts w:cs="Arial"/>
                <w:color w:val="000000" w:themeColor="text1"/>
                <w:sz w:val="24"/>
                <w:szCs w:val="24"/>
              </w:rPr>
              <w:t xml:space="preserve"> la Ley 1715 de 2014 </w:t>
            </w:r>
            <w:r>
              <w:rPr>
                <w:rFonts w:cs="Arial"/>
                <w:color w:val="000000" w:themeColor="text1"/>
                <w:sz w:val="24"/>
                <w:szCs w:val="24"/>
              </w:rPr>
              <w:t>y</w:t>
            </w:r>
            <w:r w:rsidRPr="0010781D">
              <w:rPr>
                <w:rFonts w:cs="Arial"/>
                <w:color w:val="000000" w:themeColor="text1"/>
                <w:sz w:val="24"/>
                <w:szCs w:val="24"/>
              </w:rPr>
              <w:t xml:space="preserve"> mediante la Resolución MME 41407 de 2017</w:t>
            </w:r>
            <w:r>
              <w:rPr>
                <w:rFonts w:cs="Arial"/>
                <w:color w:val="000000" w:themeColor="text1"/>
                <w:sz w:val="24"/>
                <w:szCs w:val="24"/>
              </w:rPr>
              <w:t>, se establecen los requisitos de presentación de los planes, programas o proyectos, los cuales permitirán la</w:t>
            </w:r>
            <w:r w:rsidRPr="00E9282D">
              <w:rPr>
                <w:rFonts w:cs="Arial"/>
                <w:color w:val="000000" w:themeColor="text1"/>
                <w:sz w:val="24"/>
                <w:szCs w:val="24"/>
              </w:rPr>
              <w:t xml:space="preserve"> Implementación de soluciones de generación, cogeneración o autogeneración, basados en FNCE, en los diferentes sectores, incluido el res</w:t>
            </w:r>
            <w:r>
              <w:rPr>
                <w:rFonts w:cs="Arial"/>
                <w:color w:val="000000" w:themeColor="text1"/>
                <w:sz w:val="24"/>
                <w:szCs w:val="24"/>
              </w:rPr>
              <w:t>idencial para estratos 1, 2 y 3, brindar s</w:t>
            </w:r>
            <w:r w:rsidRPr="00E9282D">
              <w:rPr>
                <w:rFonts w:cs="Arial"/>
                <w:color w:val="000000" w:themeColor="text1"/>
                <w:sz w:val="24"/>
                <w:szCs w:val="24"/>
              </w:rPr>
              <w:t>oluciones</w:t>
            </w:r>
            <w:r>
              <w:rPr>
                <w:rFonts w:cs="Arial"/>
                <w:color w:val="000000" w:themeColor="text1"/>
                <w:sz w:val="24"/>
                <w:szCs w:val="24"/>
              </w:rPr>
              <w:t xml:space="preserve"> con FNCE para las ZNI y se da </w:t>
            </w:r>
            <w:r w:rsidRPr="00E9282D">
              <w:rPr>
                <w:rFonts w:cs="Arial"/>
                <w:color w:val="000000" w:themeColor="text1"/>
                <w:sz w:val="24"/>
                <w:szCs w:val="24"/>
              </w:rPr>
              <w:t xml:space="preserve">prioridad a proyectos </w:t>
            </w:r>
            <w:r>
              <w:rPr>
                <w:rFonts w:cs="Arial"/>
                <w:color w:val="000000" w:themeColor="text1"/>
                <w:sz w:val="24"/>
                <w:szCs w:val="24"/>
              </w:rPr>
              <w:t>incluidos en los Planes de Energización Rural Sostenible PERS</w:t>
            </w:r>
            <w:r w:rsidRPr="00767F03">
              <w:rPr>
                <w:rFonts w:cs="Arial"/>
                <w:color w:val="000000" w:themeColor="text1"/>
                <w:sz w:val="24"/>
                <w:szCs w:val="24"/>
              </w:rPr>
              <w:t>.</w:t>
            </w:r>
          </w:p>
        </w:tc>
      </w:tr>
      <w:tr w:rsidR="00A91B15" w:rsidRPr="0065327C" w14:paraId="706734F5" w14:textId="77777777" w:rsidTr="00E315F7">
        <w:trPr>
          <w:jc w:val="center"/>
        </w:trPr>
        <w:tc>
          <w:tcPr>
            <w:tcW w:w="9721" w:type="dxa"/>
            <w:shd w:val="clear" w:color="auto" w:fill="F2F2F2"/>
          </w:tcPr>
          <w:p w14:paraId="5FD89715" w14:textId="037ECE72" w:rsidR="00A91B15" w:rsidRPr="00106CD1" w:rsidRDefault="00A91B15" w:rsidP="00731437">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sidR="00E315F7">
              <w:rPr>
                <w:rFonts w:cs="Arial"/>
                <w:color w:val="3366CC"/>
                <w:sz w:val="32"/>
                <w:szCs w:val="32"/>
                <w:u w:val="thick"/>
                <w:lang w:val="es-ES_tradnl"/>
              </w:rPr>
              <w:t xml:space="preserve">han </w:t>
            </w:r>
            <w:r w:rsidR="009E40A8">
              <w:rPr>
                <w:rFonts w:cs="Arial"/>
                <w:color w:val="3366CC"/>
                <w:sz w:val="32"/>
                <w:szCs w:val="32"/>
                <w:u w:val="thick"/>
                <w:lang w:val="es-ES_tradnl"/>
              </w:rPr>
              <w:t>beneficia</w:t>
            </w:r>
            <w:r w:rsidR="00E315F7">
              <w:rPr>
                <w:rFonts w:cs="Arial"/>
                <w:color w:val="3366CC"/>
                <w:sz w:val="32"/>
                <w:szCs w:val="32"/>
                <w:u w:val="thick"/>
                <w:lang w:val="es-ES_tradnl"/>
              </w:rPr>
              <w:t>do</w:t>
            </w:r>
            <w:r w:rsidRPr="00106CD1">
              <w:rPr>
                <w:rFonts w:cs="Arial"/>
                <w:color w:val="3366CC"/>
                <w:sz w:val="32"/>
                <w:szCs w:val="32"/>
                <w:u w:val="thick"/>
                <w:lang w:val="es-ES_tradnl"/>
              </w:rPr>
              <w:t>?</w:t>
            </w:r>
            <w:r w:rsidR="003767F6" w:rsidRPr="00106CD1">
              <w:rPr>
                <w:noProof/>
                <w:color w:val="3366CC"/>
                <w:lang w:val="es-ES" w:eastAsia="es-ES"/>
              </w:rPr>
              <w:drawing>
                <wp:anchor distT="0" distB="0" distL="114300" distR="114300" simplePos="0" relativeHeight="251654656" behindDoc="0" locked="0" layoutInCell="1" allowOverlap="1" wp14:anchorId="2001A965" wp14:editId="6D0C6DA8">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0A953613" w14:textId="78691226" w:rsidR="00E315F7" w:rsidRDefault="00E315F7" w:rsidP="00E315F7">
            <w:pPr>
              <w:spacing w:after="0" w:line="240" w:lineRule="auto"/>
              <w:jc w:val="both"/>
              <w:rPr>
                <w:rFonts w:cs="Arial"/>
                <w:sz w:val="24"/>
                <w:szCs w:val="24"/>
              </w:rPr>
            </w:pPr>
            <w:r w:rsidRPr="002F4E73">
              <w:rPr>
                <w:rFonts w:cs="Arial"/>
                <w:sz w:val="24"/>
                <w:szCs w:val="24"/>
              </w:rPr>
              <w:t xml:space="preserve">Se </w:t>
            </w:r>
            <w:r>
              <w:rPr>
                <w:rFonts w:cs="Arial"/>
                <w:sz w:val="24"/>
                <w:szCs w:val="24"/>
              </w:rPr>
              <w:t xml:space="preserve">han beneficiado del servicio de evaluación técnica y financiera de proyectos que acceden a los mecanismos de apoyo financiero, aquellos que obtienen un concepto favorable y pueden iniciar la solicitud ante la autoridad administradora de cada fondo para la asignación de los recursos. Se estima que con el desarrollo de los proyectos que la UPME ha conceptuado favorablemente se beneficiarán aproximadamente 94.018 usuarios en las Zonas Rurales de todo el país, y en los municipios ZOMAC se </w:t>
            </w:r>
            <w:r w:rsidR="000D58C5">
              <w:rPr>
                <w:rFonts w:cs="Arial"/>
                <w:sz w:val="24"/>
                <w:szCs w:val="24"/>
              </w:rPr>
              <w:t>beneficiarán</w:t>
            </w:r>
            <w:r>
              <w:rPr>
                <w:rFonts w:cs="Arial"/>
                <w:sz w:val="24"/>
                <w:szCs w:val="24"/>
              </w:rPr>
              <w:t xml:space="preserve"> un total de 65.395 usuarios nuevos y existentes.</w:t>
            </w:r>
          </w:p>
          <w:p w14:paraId="32C5EF0A" w14:textId="77777777" w:rsidR="0056379C" w:rsidRDefault="0056379C" w:rsidP="00731437">
            <w:pPr>
              <w:spacing w:after="0" w:line="240" w:lineRule="auto"/>
              <w:jc w:val="both"/>
              <w:rPr>
                <w:rFonts w:cs="Arial"/>
                <w:i/>
                <w:sz w:val="24"/>
                <w:szCs w:val="24"/>
              </w:rPr>
            </w:pPr>
          </w:p>
          <w:tbl>
            <w:tblPr>
              <w:tblW w:w="9403" w:type="dxa"/>
              <w:tblLayout w:type="fixed"/>
              <w:tblCellMar>
                <w:left w:w="70" w:type="dxa"/>
                <w:right w:w="70" w:type="dxa"/>
              </w:tblCellMar>
              <w:tblLook w:val="04A0" w:firstRow="1" w:lastRow="0" w:firstColumn="1" w:lastColumn="0" w:noHBand="0" w:noVBand="1"/>
            </w:tblPr>
            <w:tblGrid>
              <w:gridCol w:w="1243"/>
              <w:gridCol w:w="1492"/>
              <w:gridCol w:w="1560"/>
              <w:gridCol w:w="1342"/>
              <w:gridCol w:w="1559"/>
              <w:gridCol w:w="2193"/>
              <w:gridCol w:w="14"/>
            </w:tblGrid>
            <w:tr w:rsidR="00E315F7" w:rsidRPr="008073E8" w14:paraId="03CD81AF" w14:textId="77777777" w:rsidTr="000D58C5">
              <w:trPr>
                <w:gridAfter w:val="1"/>
                <w:wAfter w:w="14" w:type="dxa"/>
                <w:trHeight w:val="735"/>
              </w:trPr>
              <w:tc>
                <w:tcPr>
                  <w:tcW w:w="1243" w:type="dxa"/>
                  <w:tcBorders>
                    <w:top w:val="single" w:sz="8" w:space="0" w:color="333399"/>
                    <w:left w:val="single" w:sz="8" w:space="0" w:color="333399"/>
                    <w:bottom w:val="nil"/>
                    <w:right w:val="single" w:sz="8" w:space="0" w:color="333399"/>
                  </w:tcBorders>
                  <w:shd w:val="clear" w:color="000000" w:fill="FFFFFF"/>
                  <w:vAlign w:val="center"/>
                  <w:hideMark/>
                </w:tcPr>
                <w:p w14:paraId="765E5313" w14:textId="77777777" w:rsidR="00E315F7" w:rsidRPr="008073E8" w:rsidRDefault="00E315F7" w:rsidP="00E315F7">
                  <w:pPr>
                    <w:spacing w:after="0" w:line="240" w:lineRule="auto"/>
                    <w:jc w:val="center"/>
                    <w:rPr>
                      <w:rFonts w:ascii="Arial" w:eastAsia="Times New Roman" w:hAnsi="Arial" w:cs="Arial"/>
                      <w:b/>
                      <w:bCs/>
                      <w:color w:val="000000"/>
                      <w:sz w:val="20"/>
                      <w:szCs w:val="20"/>
                      <w:lang w:eastAsia="es-CO"/>
                    </w:rPr>
                  </w:pPr>
                  <w:r w:rsidRPr="008073E8">
                    <w:rPr>
                      <w:rFonts w:ascii="Arial" w:eastAsia="Times New Roman" w:hAnsi="Arial" w:cs="Arial"/>
                      <w:b/>
                      <w:bCs/>
                      <w:color w:val="000000"/>
                      <w:sz w:val="20"/>
                      <w:szCs w:val="20"/>
                      <w:lang w:eastAsia="es-CO"/>
                    </w:rPr>
                    <w:t>FONDO</w:t>
                  </w:r>
                </w:p>
              </w:tc>
              <w:tc>
                <w:tcPr>
                  <w:tcW w:w="1492" w:type="dxa"/>
                  <w:tcBorders>
                    <w:top w:val="single" w:sz="8" w:space="0" w:color="333399"/>
                    <w:left w:val="nil"/>
                    <w:bottom w:val="nil"/>
                    <w:right w:val="single" w:sz="8" w:space="0" w:color="333399"/>
                  </w:tcBorders>
                  <w:shd w:val="clear" w:color="000000" w:fill="FFFFFF"/>
                  <w:vAlign w:val="center"/>
                  <w:hideMark/>
                </w:tcPr>
                <w:p w14:paraId="1BA6092C" w14:textId="7CCEF772" w:rsidR="00E315F7" w:rsidRPr="008073E8" w:rsidRDefault="00E315F7" w:rsidP="00E315F7">
                  <w:pPr>
                    <w:spacing w:after="0" w:line="240" w:lineRule="auto"/>
                    <w:jc w:val="center"/>
                    <w:rPr>
                      <w:rFonts w:ascii="Arial" w:eastAsia="Times New Roman" w:hAnsi="Arial" w:cs="Arial"/>
                      <w:b/>
                      <w:bCs/>
                      <w:color w:val="000000"/>
                      <w:sz w:val="18"/>
                      <w:szCs w:val="18"/>
                      <w:lang w:eastAsia="es-CO"/>
                    </w:rPr>
                  </w:pPr>
                  <w:r w:rsidRPr="008073E8">
                    <w:rPr>
                      <w:rFonts w:ascii="Arial" w:eastAsia="Times New Roman" w:hAnsi="Arial" w:cs="Arial"/>
                      <w:b/>
                      <w:bCs/>
                      <w:color w:val="000000"/>
                      <w:sz w:val="18"/>
                      <w:szCs w:val="18"/>
                      <w:lang w:eastAsia="es-CO"/>
                    </w:rPr>
                    <w:t>VALOR SOLICITADO NACIONAL en Millones de $</w:t>
                  </w:r>
                </w:p>
              </w:tc>
              <w:tc>
                <w:tcPr>
                  <w:tcW w:w="1560" w:type="dxa"/>
                  <w:tcBorders>
                    <w:top w:val="single" w:sz="8" w:space="0" w:color="333399"/>
                    <w:left w:val="nil"/>
                    <w:bottom w:val="nil"/>
                    <w:right w:val="single" w:sz="8" w:space="0" w:color="333399"/>
                  </w:tcBorders>
                  <w:shd w:val="clear" w:color="000000" w:fill="FFFFFF"/>
                  <w:vAlign w:val="center"/>
                  <w:hideMark/>
                </w:tcPr>
                <w:p w14:paraId="4BBAADD5" w14:textId="77777777" w:rsidR="00E315F7" w:rsidRPr="008073E8" w:rsidRDefault="00E315F7" w:rsidP="00E315F7">
                  <w:pPr>
                    <w:spacing w:after="0" w:line="240" w:lineRule="auto"/>
                    <w:jc w:val="center"/>
                    <w:rPr>
                      <w:rFonts w:ascii="Arial" w:eastAsia="Times New Roman" w:hAnsi="Arial" w:cs="Arial"/>
                      <w:b/>
                      <w:bCs/>
                      <w:color w:val="000000"/>
                      <w:sz w:val="18"/>
                      <w:szCs w:val="18"/>
                      <w:lang w:eastAsia="es-CO"/>
                    </w:rPr>
                  </w:pPr>
                  <w:r w:rsidRPr="008073E8">
                    <w:rPr>
                      <w:rFonts w:ascii="Arial" w:eastAsia="Times New Roman" w:hAnsi="Arial" w:cs="Arial"/>
                      <w:b/>
                      <w:bCs/>
                      <w:color w:val="000000"/>
                      <w:sz w:val="18"/>
                      <w:szCs w:val="18"/>
                      <w:lang w:eastAsia="es-CO"/>
                    </w:rPr>
                    <w:t>No BENEFICIADOS NACIONAL**</w:t>
                  </w:r>
                </w:p>
              </w:tc>
              <w:tc>
                <w:tcPr>
                  <w:tcW w:w="1342" w:type="dxa"/>
                  <w:tcBorders>
                    <w:top w:val="single" w:sz="8" w:space="0" w:color="333399"/>
                    <w:left w:val="nil"/>
                    <w:bottom w:val="nil"/>
                    <w:right w:val="single" w:sz="8" w:space="0" w:color="333399"/>
                  </w:tcBorders>
                  <w:shd w:val="clear" w:color="000000" w:fill="FFFFFF"/>
                  <w:vAlign w:val="center"/>
                  <w:hideMark/>
                </w:tcPr>
                <w:p w14:paraId="53AB9DD8" w14:textId="2AF7B964" w:rsidR="00E315F7" w:rsidRPr="008073E8" w:rsidRDefault="00E315F7" w:rsidP="00E315F7">
                  <w:pPr>
                    <w:spacing w:after="0" w:line="240" w:lineRule="auto"/>
                    <w:jc w:val="center"/>
                    <w:rPr>
                      <w:rFonts w:ascii="Arial" w:eastAsia="Times New Roman" w:hAnsi="Arial" w:cs="Arial"/>
                      <w:b/>
                      <w:bCs/>
                      <w:color w:val="000000"/>
                      <w:sz w:val="18"/>
                      <w:szCs w:val="18"/>
                      <w:lang w:eastAsia="es-CO"/>
                    </w:rPr>
                  </w:pPr>
                  <w:r w:rsidRPr="008073E8">
                    <w:rPr>
                      <w:rFonts w:ascii="Arial" w:eastAsia="Times New Roman" w:hAnsi="Arial" w:cs="Arial"/>
                      <w:b/>
                      <w:bCs/>
                      <w:color w:val="000000"/>
                      <w:sz w:val="18"/>
                      <w:szCs w:val="18"/>
                      <w:lang w:eastAsia="es-CO"/>
                    </w:rPr>
                    <w:t>VALOR SOLICITADO ZOMAC en Millones de $</w:t>
                  </w:r>
                </w:p>
              </w:tc>
              <w:tc>
                <w:tcPr>
                  <w:tcW w:w="1559" w:type="dxa"/>
                  <w:tcBorders>
                    <w:top w:val="single" w:sz="8" w:space="0" w:color="333399"/>
                    <w:left w:val="nil"/>
                    <w:bottom w:val="nil"/>
                    <w:right w:val="single" w:sz="8" w:space="0" w:color="333399"/>
                  </w:tcBorders>
                  <w:shd w:val="clear" w:color="000000" w:fill="FFFFFF"/>
                  <w:vAlign w:val="center"/>
                  <w:hideMark/>
                </w:tcPr>
                <w:p w14:paraId="79D33CA9" w14:textId="77777777" w:rsidR="00E315F7" w:rsidRPr="008073E8" w:rsidRDefault="00E315F7" w:rsidP="00E315F7">
                  <w:pPr>
                    <w:spacing w:after="0" w:line="240" w:lineRule="auto"/>
                    <w:jc w:val="center"/>
                    <w:rPr>
                      <w:rFonts w:ascii="Arial" w:eastAsia="Times New Roman" w:hAnsi="Arial" w:cs="Arial"/>
                      <w:b/>
                      <w:bCs/>
                      <w:color w:val="000000"/>
                      <w:sz w:val="18"/>
                      <w:szCs w:val="18"/>
                      <w:lang w:eastAsia="es-CO"/>
                    </w:rPr>
                  </w:pPr>
                  <w:r w:rsidRPr="008073E8">
                    <w:rPr>
                      <w:rFonts w:ascii="Arial" w:eastAsia="Times New Roman" w:hAnsi="Arial" w:cs="Arial"/>
                      <w:b/>
                      <w:bCs/>
                      <w:color w:val="000000"/>
                      <w:sz w:val="18"/>
                      <w:szCs w:val="18"/>
                      <w:lang w:eastAsia="es-CO"/>
                    </w:rPr>
                    <w:t>No BENEFICIADOS ZOMAC**</w:t>
                  </w:r>
                </w:p>
              </w:tc>
              <w:tc>
                <w:tcPr>
                  <w:tcW w:w="2193" w:type="dxa"/>
                  <w:tcBorders>
                    <w:top w:val="single" w:sz="8" w:space="0" w:color="333399"/>
                    <w:left w:val="nil"/>
                    <w:bottom w:val="nil"/>
                    <w:right w:val="single" w:sz="8" w:space="0" w:color="333399"/>
                  </w:tcBorders>
                  <w:shd w:val="clear" w:color="000000" w:fill="FFFFFF"/>
                  <w:vAlign w:val="center"/>
                  <w:hideMark/>
                </w:tcPr>
                <w:p w14:paraId="37CB0D64" w14:textId="77777777" w:rsidR="00E315F7" w:rsidRPr="008073E8" w:rsidRDefault="00E315F7" w:rsidP="00E315F7">
                  <w:pPr>
                    <w:spacing w:after="0" w:line="240" w:lineRule="auto"/>
                    <w:jc w:val="center"/>
                    <w:rPr>
                      <w:rFonts w:ascii="Arial" w:eastAsia="Times New Roman" w:hAnsi="Arial" w:cs="Arial"/>
                      <w:b/>
                      <w:bCs/>
                      <w:color w:val="000000"/>
                      <w:sz w:val="20"/>
                      <w:szCs w:val="20"/>
                      <w:lang w:eastAsia="es-CO"/>
                    </w:rPr>
                  </w:pPr>
                  <w:r w:rsidRPr="008073E8">
                    <w:rPr>
                      <w:rFonts w:ascii="Arial" w:eastAsia="Times New Roman" w:hAnsi="Arial" w:cs="Arial"/>
                      <w:b/>
                      <w:bCs/>
                      <w:color w:val="000000"/>
                      <w:sz w:val="20"/>
                      <w:szCs w:val="20"/>
                      <w:lang w:eastAsia="es-CO"/>
                    </w:rPr>
                    <w:t>TIPO DE PROYECTOS VIABILIZADOS</w:t>
                  </w:r>
                </w:p>
              </w:tc>
            </w:tr>
            <w:tr w:rsidR="00E315F7" w:rsidRPr="008073E8" w14:paraId="51167225" w14:textId="77777777" w:rsidTr="000D58C5">
              <w:trPr>
                <w:gridAfter w:val="1"/>
                <w:wAfter w:w="14" w:type="dxa"/>
                <w:trHeight w:val="465"/>
              </w:trPr>
              <w:tc>
                <w:tcPr>
                  <w:tcW w:w="1243" w:type="dxa"/>
                  <w:tcBorders>
                    <w:top w:val="single" w:sz="8" w:space="0" w:color="333399"/>
                    <w:left w:val="single" w:sz="8" w:space="0" w:color="333399"/>
                    <w:bottom w:val="single" w:sz="8" w:space="0" w:color="333399"/>
                    <w:right w:val="single" w:sz="8" w:space="0" w:color="333399"/>
                  </w:tcBorders>
                  <w:shd w:val="clear" w:color="000000" w:fill="FFFFFF"/>
                  <w:noWrap/>
                  <w:vAlign w:val="center"/>
                  <w:hideMark/>
                </w:tcPr>
                <w:p w14:paraId="7DF4CD91"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FAER</w:t>
                  </w:r>
                </w:p>
              </w:tc>
              <w:tc>
                <w:tcPr>
                  <w:tcW w:w="1492" w:type="dxa"/>
                  <w:tcBorders>
                    <w:top w:val="single" w:sz="8" w:space="0" w:color="333399"/>
                    <w:left w:val="nil"/>
                    <w:bottom w:val="single" w:sz="8" w:space="0" w:color="333399"/>
                    <w:right w:val="single" w:sz="8" w:space="0" w:color="333399"/>
                  </w:tcBorders>
                  <w:shd w:val="clear" w:color="000000" w:fill="FFFFFF"/>
                  <w:noWrap/>
                  <w:vAlign w:val="center"/>
                  <w:hideMark/>
                </w:tcPr>
                <w:p w14:paraId="337F4051"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$ 136.006</w:t>
                  </w:r>
                </w:p>
              </w:tc>
              <w:tc>
                <w:tcPr>
                  <w:tcW w:w="1560" w:type="dxa"/>
                  <w:tcBorders>
                    <w:top w:val="single" w:sz="8" w:space="0" w:color="333399"/>
                    <w:left w:val="nil"/>
                    <w:bottom w:val="single" w:sz="8" w:space="0" w:color="333399"/>
                    <w:right w:val="single" w:sz="8" w:space="0" w:color="333399"/>
                  </w:tcBorders>
                  <w:shd w:val="clear" w:color="000000" w:fill="FFFFFF"/>
                  <w:noWrap/>
                  <w:vAlign w:val="center"/>
                  <w:hideMark/>
                </w:tcPr>
                <w:p w14:paraId="33D33B05"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8.595</w:t>
                  </w:r>
                </w:p>
              </w:tc>
              <w:tc>
                <w:tcPr>
                  <w:tcW w:w="1342" w:type="dxa"/>
                  <w:tcBorders>
                    <w:top w:val="single" w:sz="8" w:space="0" w:color="333399"/>
                    <w:left w:val="nil"/>
                    <w:bottom w:val="single" w:sz="8" w:space="0" w:color="333399"/>
                    <w:right w:val="single" w:sz="8" w:space="0" w:color="333399"/>
                  </w:tcBorders>
                  <w:shd w:val="clear" w:color="000000" w:fill="FFFFFF"/>
                  <w:noWrap/>
                  <w:vAlign w:val="center"/>
                  <w:hideMark/>
                </w:tcPr>
                <w:p w14:paraId="498BEF41"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$ 118.131</w:t>
                  </w:r>
                </w:p>
              </w:tc>
              <w:tc>
                <w:tcPr>
                  <w:tcW w:w="1559" w:type="dxa"/>
                  <w:tcBorders>
                    <w:top w:val="single" w:sz="8" w:space="0" w:color="333399"/>
                    <w:left w:val="nil"/>
                    <w:bottom w:val="single" w:sz="8" w:space="0" w:color="333399"/>
                    <w:right w:val="single" w:sz="8" w:space="0" w:color="333399"/>
                  </w:tcBorders>
                  <w:shd w:val="clear" w:color="000000" w:fill="FFFFFF"/>
                  <w:noWrap/>
                  <w:vAlign w:val="center"/>
                  <w:hideMark/>
                </w:tcPr>
                <w:p w14:paraId="1866728C"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6.341</w:t>
                  </w:r>
                </w:p>
              </w:tc>
              <w:tc>
                <w:tcPr>
                  <w:tcW w:w="2193" w:type="dxa"/>
                  <w:tcBorders>
                    <w:top w:val="single" w:sz="8" w:space="0" w:color="333399"/>
                    <w:left w:val="nil"/>
                    <w:bottom w:val="single" w:sz="8" w:space="0" w:color="333399"/>
                    <w:right w:val="single" w:sz="8" w:space="0" w:color="333399"/>
                  </w:tcBorders>
                  <w:shd w:val="clear" w:color="000000" w:fill="FFFFFF"/>
                  <w:vAlign w:val="center"/>
                  <w:hideMark/>
                </w:tcPr>
                <w:p w14:paraId="2D4527D9"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Ampliación de cobertura y confiabilidad del suministro de energía eléctrica</w:t>
                  </w:r>
                </w:p>
              </w:tc>
            </w:tr>
            <w:tr w:rsidR="00E315F7" w:rsidRPr="008073E8" w14:paraId="4CA9D2E2"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6525C5C3"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PLAN PAZCIFICO</w:t>
                  </w:r>
                </w:p>
              </w:tc>
              <w:tc>
                <w:tcPr>
                  <w:tcW w:w="1492" w:type="dxa"/>
                  <w:tcBorders>
                    <w:top w:val="nil"/>
                    <w:left w:val="nil"/>
                    <w:bottom w:val="single" w:sz="8" w:space="0" w:color="333399"/>
                    <w:right w:val="single" w:sz="8" w:space="0" w:color="333399"/>
                  </w:tcBorders>
                  <w:shd w:val="clear" w:color="000000" w:fill="FFFFFF"/>
                  <w:noWrap/>
                  <w:vAlign w:val="center"/>
                  <w:hideMark/>
                </w:tcPr>
                <w:p w14:paraId="7520BF40"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$ 39.894</w:t>
                  </w:r>
                </w:p>
              </w:tc>
              <w:tc>
                <w:tcPr>
                  <w:tcW w:w="1560" w:type="dxa"/>
                  <w:tcBorders>
                    <w:top w:val="nil"/>
                    <w:left w:val="nil"/>
                    <w:bottom w:val="single" w:sz="8" w:space="0" w:color="333399"/>
                    <w:right w:val="single" w:sz="8" w:space="0" w:color="333399"/>
                  </w:tcBorders>
                  <w:shd w:val="clear" w:color="000000" w:fill="FFFFFF"/>
                  <w:noWrap/>
                  <w:vAlign w:val="center"/>
                  <w:hideMark/>
                </w:tcPr>
                <w:p w14:paraId="0455EC4B"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2.432</w:t>
                  </w:r>
                </w:p>
              </w:tc>
              <w:tc>
                <w:tcPr>
                  <w:tcW w:w="1342" w:type="dxa"/>
                  <w:tcBorders>
                    <w:top w:val="nil"/>
                    <w:left w:val="nil"/>
                    <w:bottom w:val="single" w:sz="8" w:space="0" w:color="333399"/>
                    <w:right w:val="single" w:sz="8" w:space="0" w:color="333399"/>
                  </w:tcBorders>
                  <w:shd w:val="clear" w:color="000000" w:fill="FFFFFF"/>
                  <w:noWrap/>
                  <w:vAlign w:val="center"/>
                  <w:hideMark/>
                </w:tcPr>
                <w:p w14:paraId="6F56BE67"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$ 24.753</w:t>
                  </w:r>
                </w:p>
              </w:tc>
              <w:tc>
                <w:tcPr>
                  <w:tcW w:w="1559" w:type="dxa"/>
                  <w:tcBorders>
                    <w:top w:val="nil"/>
                    <w:left w:val="nil"/>
                    <w:bottom w:val="single" w:sz="8" w:space="0" w:color="333399"/>
                    <w:right w:val="single" w:sz="8" w:space="0" w:color="333399"/>
                  </w:tcBorders>
                  <w:shd w:val="clear" w:color="000000" w:fill="FFFFFF"/>
                  <w:noWrap/>
                  <w:vAlign w:val="center"/>
                  <w:hideMark/>
                </w:tcPr>
                <w:p w14:paraId="6DD3685B"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1.509</w:t>
                  </w:r>
                </w:p>
              </w:tc>
              <w:tc>
                <w:tcPr>
                  <w:tcW w:w="2193" w:type="dxa"/>
                  <w:tcBorders>
                    <w:top w:val="nil"/>
                    <w:left w:val="nil"/>
                    <w:bottom w:val="single" w:sz="8" w:space="0" w:color="333399"/>
                    <w:right w:val="single" w:sz="8" w:space="0" w:color="333399"/>
                  </w:tcBorders>
                  <w:shd w:val="clear" w:color="000000" w:fill="FFFFFF"/>
                  <w:vAlign w:val="center"/>
                  <w:hideMark/>
                </w:tcPr>
                <w:p w14:paraId="62575D79"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Sistemas de Energí</w:t>
                  </w:r>
                  <w:r w:rsidRPr="008073E8">
                    <w:rPr>
                      <w:rFonts w:ascii="Arial" w:eastAsia="Times New Roman" w:hAnsi="Arial" w:cs="Arial"/>
                      <w:color w:val="000000"/>
                      <w:sz w:val="16"/>
                      <w:szCs w:val="16"/>
                      <w:lang w:eastAsia="es-CO"/>
                    </w:rPr>
                    <w:t>a solar Fotovoltaica Aislado Autónomo</w:t>
                  </w:r>
                </w:p>
              </w:tc>
            </w:tr>
            <w:tr w:rsidR="00E315F7" w:rsidRPr="008073E8" w14:paraId="391B5AB0" w14:textId="77777777" w:rsidTr="000D58C5">
              <w:trPr>
                <w:gridAfter w:val="1"/>
                <w:wAfter w:w="14" w:type="dxa"/>
                <w:trHeight w:val="31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2A0BFF78"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SGR-EE</w:t>
                  </w:r>
                </w:p>
              </w:tc>
              <w:tc>
                <w:tcPr>
                  <w:tcW w:w="1492" w:type="dxa"/>
                  <w:tcBorders>
                    <w:top w:val="nil"/>
                    <w:left w:val="nil"/>
                    <w:bottom w:val="single" w:sz="8" w:space="0" w:color="333399"/>
                    <w:right w:val="single" w:sz="8" w:space="0" w:color="333399"/>
                  </w:tcBorders>
                  <w:shd w:val="clear" w:color="000000" w:fill="FFFFFF"/>
                  <w:noWrap/>
                  <w:vAlign w:val="center"/>
                  <w:hideMark/>
                </w:tcPr>
                <w:p w14:paraId="2954707E"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$ 44.533</w:t>
                  </w:r>
                </w:p>
              </w:tc>
              <w:tc>
                <w:tcPr>
                  <w:tcW w:w="1560" w:type="dxa"/>
                  <w:tcBorders>
                    <w:top w:val="nil"/>
                    <w:left w:val="nil"/>
                    <w:bottom w:val="single" w:sz="8" w:space="0" w:color="333399"/>
                    <w:right w:val="single" w:sz="8" w:space="0" w:color="333399"/>
                  </w:tcBorders>
                  <w:shd w:val="clear" w:color="000000" w:fill="FFFFFF"/>
                  <w:noWrap/>
                  <w:vAlign w:val="center"/>
                  <w:hideMark/>
                </w:tcPr>
                <w:p w14:paraId="276C59B5"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30.718</w:t>
                  </w:r>
                </w:p>
              </w:tc>
              <w:tc>
                <w:tcPr>
                  <w:tcW w:w="1342" w:type="dxa"/>
                  <w:tcBorders>
                    <w:top w:val="nil"/>
                    <w:left w:val="nil"/>
                    <w:bottom w:val="single" w:sz="8" w:space="0" w:color="333399"/>
                    <w:right w:val="single" w:sz="8" w:space="0" w:color="333399"/>
                  </w:tcBorders>
                  <w:shd w:val="clear" w:color="000000" w:fill="FFFFFF"/>
                  <w:noWrap/>
                  <w:vAlign w:val="center"/>
                  <w:hideMark/>
                </w:tcPr>
                <w:p w14:paraId="02BA369F"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$ 33.455</w:t>
                  </w:r>
                </w:p>
              </w:tc>
              <w:tc>
                <w:tcPr>
                  <w:tcW w:w="1559" w:type="dxa"/>
                  <w:tcBorders>
                    <w:top w:val="nil"/>
                    <w:left w:val="nil"/>
                    <w:bottom w:val="single" w:sz="8" w:space="0" w:color="333399"/>
                    <w:right w:val="single" w:sz="8" w:space="0" w:color="333399"/>
                  </w:tcBorders>
                  <w:shd w:val="clear" w:color="000000" w:fill="FFFFFF"/>
                  <w:noWrap/>
                  <w:vAlign w:val="center"/>
                  <w:hideMark/>
                </w:tcPr>
                <w:p w14:paraId="3CCE1846"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27.941</w:t>
                  </w:r>
                </w:p>
              </w:tc>
              <w:tc>
                <w:tcPr>
                  <w:tcW w:w="2193" w:type="dxa"/>
                  <w:tcBorders>
                    <w:top w:val="nil"/>
                    <w:left w:val="nil"/>
                    <w:bottom w:val="single" w:sz="8" w:space="0" w:color="333399"/>
                    <w:right w:val="single" w:sz="8" w:space="0" w:color="333399"/>
                  </w:tcBorders>
                  <w:shd w:val="clear" w:color="000000" w:fill="FFFFFF"/>
                  <w:vAlign w:val="center"/>
                  <w:hideMark/>
                </w:tcPr>
                <w:p w14:paraId="49861D35"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Ampliación de cobertura y Alumbrado Público</w:t>
                  </w:r>
                </w:p>
              </w:tc>
            </w:tr>
            <w:tr w:rsidR="00E315F7" w:rsidRPr="008073E8" w14:paraId="2984ECAF"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6972E302"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OBRAS POR IMPUESTOS</w:t>
                  </w:r>
                </w:p>
              </w:tc>
              <w:tc>
                <w:tcPr>
                  <w:tcW w:w="1492" w:type="dxa"/>
                  <w:tcBorders>
                    <w:top w:val="nil"/>
                    <w:left w:val="nil"/>
                    <w:bottom w:val="single" w:sz="8" w:space="0" w:color="333399"/>
                    <w:right w:val="single" w:sz="8" w:space="0" w:color="333399"/>
                  </w:tcBorders>
                  <w:shd w:val="clear" w:color="000000" w:fill="FFFFFF"/>
                  <w:noWrap/>
                  <w:vAlign w:val="center"/>
                  <w:hideMark/>
                </w:tcPr>
                <w:p w14:paraId="777BB218"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$ 13.711</w:t>
                  </w:r>
                </w:p>
              </w:tc>
              <w:tc>
                <w:tcPr>
                  <w:tcW w:w="1560" w:type="dxa"/>
                  <w:tcBorders>
                    <w:top w:val="nil"/>
                    <w:left w:val="nil"/>
                    <w:bottom w:val="single" w:sz="8" w:space="0" w:color="333399"/>
                    <w:right w:val="single" w:sz="8" w:space="0" w:color="333399"/>
                  </w:tcBorders>
                  <w:shd w:val="clear" w:color="000000" w:fill="FFFFFF"/>
                  <w:noWrap/>
                  <w:vAlign w:val="center"/>
                  <w:hideMark/>
                </w:tcPr>
                <w:p w14:paraId="5F6C31E9"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5.752</w:t>
                  </w:r>
                </w:p>
              </w:tc>
              <w:tc>
                <w:tcPr>
                  <w:tcW w:w="1342" w:type="dxa"/>
                  <w:tcBorders>
                    <w:top w:val="nil"/>
                    <w:left w:val="nil"/>
                    <w:bottom w:val="single" w:sz="8" w:space="0" w:color="333399"/>
                    <w:right w:val="single" w:sz="8" w:space="0" w:color="333399"/>
                  </w:tcBorders>
                  <w:shd w:val="clear" w:color="000000" w:fill="FFFFFF"/>
                  <w:noWrap/>
                  <w:vAlign w:val="center"/>
                  <w:hideMark/>
                </w:tcPr>
                <w:p w14:paraId="54C3A6C3"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$ 13.711</w:t>
                  </w:r>
                </w:p>
              </w:tc>
              <w:tc>
                <w:tcPr>
                  <w:tcW w:w="1559" w:type="dxa"/>
                  <w:tcBorders>
                    <w:top w:val="nil"/>
                    <w:left w:val="nil"/>
                    <w:bottom w:val="single" w:sz="8" w:space="0" w:color="333399"/>
                    <w:right w:val="single" w:sz="8" w:space="0" w:color="333399"/>
                  </w:tcBorders>
                  <w:shd w:val="clear" w:color="000000" w:fill="FFFFFF"/>
                  <w:noWrap/>
                  <w:vAlign w:val="center"/>
                  <w:hideMark/>
                </w:tcPr>
                <w:p w14:paraId="70E16EFD"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5.752</w:t>
                  </w:r>
                </w:p>
              </w:tc>
              <w:tc>
                <w:tcPr>
                  <w:tcW w:w="2193" w:type="dxa"/>
                  <w:tcBorders>
                    <w:top w:val="nil"/>
                    <w:left w:val="nil"/>
                    <w:bottom w:val="single" w:sz="8" w:space="0" w:color="333399"/>
                    <w:right w:val="single" w:sz="8" w:space="0" w:color="333399"/>
                  </w:tcBorders>
                  <w:shd w:val="clear" w:color="000000" w:fill="FFFFFF"/>
                  <w:vAlign w:val="center"/>
                  <w:hideMark/>
                </w:tcPr>
                <w:p w14:paraId="136BCC2F"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Ampliación de cobertura y confiabilidad del suministro de energía eléctrica</w:t>
                  </w:r>
                </w:p>
              </w:tc>
            </w:tr>
            <w:tr w:rsidR="00E315F7" w:rsidRPr="008073E8" w14:paraId="1839ECBC"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vAlign w:val="center"/>
                  <w:hideMark/>
                </w:tcPr>
                <w:p w14:paraId="6B78C598" w14:textId="67FE360C"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t>TOTAL</w:t>
                  </w:r>
                  <w:r w:rsidR="00992634">
                    <w:rPr>
                      <w:rFonts w:ascii="Arial" w:eastAsia="Times New Roman" w:hAnsi="Arial" w:cs="Arial"/>
                      <w:b/>
                      <w:bCs/>
                      <w:color w:val="000000"/>
                      <w:sz w:val="16"/>
                      <w:szCs w:val="16"/>
                      <w:lang w:eastAsia="es-CO"/>
                    </w:rPr>
                    <w:t xml:space="preserve"> </w:t>
                  </w:r>
                  <w:r w:rsidRPr="008073E8">
                    <w:rPr>
                      <w:rFonts w:ascii="Arial" w:eastAsia="Times New Roman" w:hAnsi="Arial" w:cs="Arial"/>
                      <w:b/>
                      <w:bCs/>
                      <w:color w:val="000000"/>
                      <w:sz w:val="16"/>
                      <w:szCs w:val="16"/>
                      <w:lang w:eastAsia="es-CO"/>
                    </w:rPr>
                    <w:t>PROY</w:t>
                  </w:r>
                  <w:r w:rsidR="00992634">
                    <w:rPr>
                      <w:rFonts w:ascii="Arial" w:eastAsia="Times New Roman" w:hAnsi="Arial" w:cs="Arial"/>
                      <w:b/>
                      <w:bCs/>
                      <w:color w:val="000000"/>
                      <w:sz w:val="16"/>
                      <w:szCs w:val="16"/>
                      <w:lang w:eastAsia="es-CO"/>
                    </w:rPr>
                    <w:t>ECTOS</w:t>
                  </w:r>
                  <w:r w:rsidRPr="008073E8">
                    <w:rPr>
                      <w:rFonts w:ascii="Arial" w:eastAsia="Times New Roman" w:hAnsi="Arial" w:cs="Arial"/>
                      <w:b/>
                      <w:bCs/>
                      <w:color w:val="000000"/>
                      <w:sz w:val="16"/>
                      <w:szCs w:val="16"/>
                      <w:lang w:eastAsia="es-CO"/>
                    </w:rPr>
                    <w:t xml:space="preserve"> ELÉCTRICOS</w:t>
                  </w:r>
                </w:p>
              </w:tc>
              <w:tc>
                <w:tcPr>
                  <w:tcW w:w="1492" w:type="dxa"/>
                  <w:tcBorders>
                    <w:top w:val="nil"/>
                    <w:left w:val="nil"/>
                    <w:bottom w:val="single" w:sz="8" w:space="0" w:color="333399"/>
                    <w:right w:val="single" w:sz="8" w:space="0" w:color="333399"/>
                  </w:tcBorders>
                  <w:shd w:val="clear" w:color="000000" w:fill="FFFFFF"/>
                  <w:vAlign w:val="center"/>
                  <w:hideMark/>
                </w:tcPr>
                <w:p w14:paraId="13415820"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$ 234.143</w:t>
                  </w:r>
                </w:p>
              </w:tc>
              <w:tc>
                <w:tcPr>
                  <w:tcW w:w="1560" w:type="dxa"/>
                  <w:tcBorders>
                    <w:top w:val="nil"/>
                    <w:left w:val="nil"/>
                    <w:bottom w:val="single" w:sz="8" w:space="0" w:color="333399"/>
                    <w:right w:val="single" w:sz="8" w:space="0" w:color="333399"/>
                  </w:tcBorders>
                  <w:shd w:val="clear" w:color="000000" w:fill="FFFFFF"/>
                  <w:vAlign w:val="center"/>
                  <w:hideMark/>
                </w:tcPr>
                <w:p w14:paraId="4CDE797F"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47.497 </w:t>
                  </w:r>
                </w:p>
              </w:tc>
              <w:tc>
                <w:tcPr>
                  <w:tcW w:w="1342" w:type="dxa"/>
                  <w:tcBorders>
                    <w:top w:val="nil"/>
                    <w:left w:val="nil"/>
                    <w:bottom w:val="single" w:sz="8" w:space="0" w:color="333399"/>
                    <w:right w:val="single" w:sz="8" w:space="0" w:color="333399"/>
                  </w:tcBorders>
                  <w:shd w:val="clear" w:color="000000" w:fill="FFFFFF"/>
                  <w:vAlign w:val="center"/>
                  <w:hideMark/>
                </w:tcPr>
                <w:p w14:paraId="0DE7EDFB"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$ 190.050</w:t>
                  </w:r>
                </w:p>
              </w:tc>
              <w:tc>
                <w:tcPr>
                  <w:tcW w:w="1559" w:type="dxa"/>
                  <w:tcBorders>
                    <w:top w:val="nil"/>
                    <w:left w:val="nil"/>
                    <w:bottom w:val="single" w:sz="8" w:space="0" w:color="333399"/>
                    <w:right w:val="single" w:sz="8" w:space="0" w:color="333399"/>
                  </w:tcBorders>
                  <w:shd w:val="clear" w:color="000000" w:fill="FFFFFF"/>
                  <w:vAlign w:val="center"/>
                  <w:hideMark/>
                </w:tcPr>
                <w:p w14:paraId="15A17ECB"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41.543 </w:t>
                  </w:r>
                </w:p>
              </w:tc>
              <w:tc>
                <w:tcPr>
                  <w:tcW w:w="2193" w:type="dxa"/>
                  <w:tcBorders>
                    <w:top w:val="nil"/>
                    <w:left w:val="nil"/>
                    <w:bottom w:val="single" w:sz="8" w:space="0" w:color="333399"/>
                    <w:right w:val="single" w:sz="8" w:space="0" w:color="333399"/>
                  </w:tcBorders>
                  <w:shd w:val="clear" w:color="000000" w:fill="FFFFFF"/>
                  <w:vAlign w:val="center"/>
                  <w:hideMark/>
                </w:tcPr>
                <w:p w14:paraId="6F89E598"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t> </w:t>
                  </w:r>
                </w:p>
              </w:tc>
            </w:tr>
            <w:tr w:rsidR="00E315F7" w:rsidRPr="008073E8" w14:paraId="727E3170" w14:textId="77777777" w:rsidTr="000D58C5">
              <w:trPr>
                <w:gridAfter w:val="1"/>
                <w:wAfter w:w="14" w:type="dxa"/>
                <w:trHeight w:val="31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013BAD29"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FECF</w:t>
                  </w:r>
                </w:p>
              </w:tc>
              <w:tc>
                <w:tcPr>
                  <w:tcW w:w="1492" w:type="dxa"/>
                  <w:tcBorders>
                    <w:top w:val="nil"/>
                    <w:left w:val="nil"/>
                    <w:bottom w:val="single" w:sz="8" w:space="0" w:color="333399"/>
                    <w:right w:val="single" w:sz="8" w:space="0" w:color="333399"/>
                  </w:tcBorders>
                  <w:shd w:val="clear" w:color="000000" w:fill="FFFFFF"/>
                  <w:noWrap/>
                  <w:vAlign w:val="center"/>
                  <w:hideMark/>
                </w:tcPr>
                <w:p w14:paraId="696EAE99"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$ 587</w:t>
                  </w:r>
                </w:p>
              </w:tc>
              <w:tc>
                <w:tcPr>
                  <w:tcW w:w="1560" w:type="dxa"/>
                  <w:tcBorders>
                    <w:top w:val="nil"/>
                    <w:left w:val="nil"/>
                    <w:bottom w:val="single" w:sz="8" w:space="0" w:color="333399"/>
                    <w:right w:val="single" w:sz="8" w:space="0" w:color="333399"/>
                  </w:tcBorders>
                  <w:shd w:val="clear" w:color="000000" w:fill="FFFFFF"/>
                  <w:noWrap/>
                  <w:vAlign w:val="center"/>
                  <w:hideMark/>
                </w:tcPr>
                <w:p w14:paraId="562CFFF8"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4.448</w:t>
                  </w:r>
                </w:p>
              </w:tc>
              <w:tc>
                <w:tcPr>
                  <w:tcW w:w="1342" w:type="dxa"/>
                  <w:tcBorders>
                    <w:top w:val="nil"/>
                    <w:left w:val="nil"/>
                    <w:bottom w:val="single" w:sz="8" w:space="0" w:color="333399"/>
                    <w:right w:val="single" w:sz="8" w:space="0" w:color="333399"/>
                  </w:tcBorders>
                  <w:shd w:val="clear" w:color="000000" w:fill="FFFFFF"/>
                  <w:noWrap/>
                  <w:vAlign w:val="center"/>
                  <w:hideMark/>
                </w:tcPr>
                <w:p w14:paraId="1764B0FA"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$ 24</w:t>
                  </w:r>
                </w:p>
              </w:tc>
              <w:tc>
                <w:tcPr>
                  <w:tcW w:w="1559" w:type="dxa"/>
                  <w:tcBorders>
                    <w:top w:val="nil"/>
                    <w:left w:val="nil"/>
                    <w:bottom w:val="single" w:sz="8" w:space="0" w:color="333399"/>
                    <w:right w:val="single" w:sz="8" w:space="0" w:color="333399"/>
                  </w:tcBorders>
                  <w:shd w:val="clear" w:color="000000" w:fill="FFFFFF"/>
                  <w:noWrap/>
                  <w:vAlign w:val="center"/>
                  <w:hideMark/>
                </w:tcPr>
                <w:p w14:paraId="0CE61F2B"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185</w:t>
                  </w:r>
                </w:p>
              </w:tc>
              <w:tc>
                <w:tcPr>
                  <w:tcW w:w="2193" w:type="dxa"/>
                  <w:tcBorders>
                    <w:top w:val="nil"/>
                    <w:left w:val="nil"/>
                    <w:bottom w:val="single" w:sz="8" w:space="0" w:color="333399"/>
                    <w:right w:val="single" w:sz="8" w:space="0" w:color="333399"/>
                  </w:tcBorders>
                  <w:shd w:val="clear" w:color="000000" w:fill="FFFFFF"/>
                  <w:vAlign w:val="center"/>
                  <w:hideMark/>
                </w:tcPr>
                <w:p w14:paraId="73467EDF"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Conexión a usuarios de menores ingresos</w:t>
                  </w:r>
                </w:p>
              </w:tc>
            </w:tr>
            <w:tr w:rsidR="00E315F7" w:rsidRPr="008073E8" w14:paraId="43A62179"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6E3B7C69"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SGR-GAS</w:t>
                  </w:r>
                </w:p>
              </w:tc>
              <w:tc>
                <w:tcPr>
                  <w:tcW w:w="1492" w:type="dxa"/>
                  <w:tcBorders>
                    <w:top w:val="nil"/>
                    <w:left w:val="nil"/>
                    <w:bottom w:val="single" w:sz="8" w:space="0" w:color="333399"/>
                    <w:right w:val="single" w:sz="8" w:space="0" w:color="333399"/>
                  </w:tcBorders>
                  <w:shd w:val="clear" w:color="000000" w:fill="FFFFFF"/>
                  <w:noWrap/>
                  <w:vAlign w:val="center"/>
                  <w:hideMark/>
                </w:tcPr>
                <w:p w14:paraId="7B20C98B"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$ 18.215</w:t>
                  </w:r>
                </w:p>
              </w:tc>
              <w:tc>
                <w:tcPr>
                  <w:tcW w:w="1560" w:type="dxa"/>
                  <w:tcBorders>
                    <w:top w:val="nil"/>
                    <w:left w:val="nil"/>
                    <w:bottom w:val="single" w:sz="8" w:space="0" w:color="333399"/>
                    <w:right w:val="single" w:sz="8" w:space="0" w:color="333399"/>
                  </w:tcBorders>
                  <w:shd w:val="clear" w:color="000000" w:fill="FFFFFF"/>
                  <w:noWrap/>
                  <w:vAlign w:val="center"/>
                  <w:hideMark/>
                </w:tcPr>
                <w:p w14:paraId="33E0CE03"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17.504</w:t>
                  </w:r>
                </w:p>
              </w:tc>
              <w:tc>
                <w:tcPr>
                  <w:tcW w:w="1342" w:type="dxa"/>
                  <w:tcBorders>
                    <w:top w:val="nil"/>
                    <w:left w:val="nil"/>
                    <w:bottom w:val="single" w:sz="8" w:space="0" w:color="333399"/>
                    <w:right w:val="single" w:sz="8" w:space="0" w:color="333399"/>
                  </w:tcBorders>
                  <w:shd w:val="clear" w:color="000000" w:fill="FFFFFF"/>
                  <w:noWrap/>
                  <w:vAlign w:val="center"/>
                  <w:hideMark/>
                </w:tcPr>
                <w:p w14:paraId="524C0DF3"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$ 9.133</w:t>
                  </w:r>
                </w:p>
              </w:tc>
              <w:tc>
                <w:tcPr>
                  <w:tcW w:w="1559" w:type="dxa"/>
                  <w:tcBorders>
                    <w:top w:val="nil"/>
                    <w:left w:val="nil"/>
                    <w:bottom w:val="single" w:sz="8" w:space="0" w:color="333399"/>
                    <w:right w:val="single" w:sz="8" w:space="0" w:color="333399"/>
                  </w:tcBorders>
                  <w:shd w:val="clear" w:color="000000" w:fill="FFFFFF"/>
                  <w:noWrap/>
                  <w:vAlign w:val="center"/>
                  <w:hideMark/>
                </w:tcPr>
                <w:p w14:paraId="4ABFFA58"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7.363</w:t>
                  </w:r>
                </w:p>
              </w:tc>
              <w:tc>
                <w:tcPr>
                  <w:tcW w:w="2193" w:type="dxa"/>
                  <w:tcBorders>
                    <w:top w:val="nil"/>
                    <w:left w:val="nil"/>
                    <w:bottom w:val="single" w:sz="8" w:space="0" w:color="333399"/>
                    <w:right w:val="single" w:sz="8" w:space="0" w:color="333399"/>
                  </w:tcBorders>
                  <w:shd w:val="clear" w:color="000000" w:fill="FFFFFF"/>
                  <w:vAlign w:val="center"/>
                  <w:hideMark/>
                </w:tcPr>
                <w:p w14:paraId="41F3DE5B"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Redes de distribución y conexiones de usuarios de menores ingresos</w:t>
                  </w:r>
                </w:p>
              </w:tc>
            </w:tr>
            <w:tr w:rsidR="00E315F7" w:rsidRPr="008073E8" w14:paraId="65787EEF"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575F05AF"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PGLP</w:t>
                  </w:r>
                </w:p>
              </w:tc>
              <w:tc>
                <w:tcPr>
                  <w:tcW w:w="1492" w:type="dxa"/>
                  <w:tcBorders>
                    <w:top w:val="nil"/>
                    <w:left w:val="nil"/>
                    <w:bottom w:val="single" w:sz="8" w:space="0" w:color="333399"/>
                    <w:right w:val="single" w:sz="8" w:space="0" w:color="333399"/>
                  </w:tcBorders>
                  <w:shd w:val="clear" w:color="000000" w:fill="FFFFFF"/>
                  <w:noWrap/>
                  <w:vAlign w:val="center"/>
                  <w:hideMark/>
                </w:tcPr>
                <w:p w14:paraId="7369E589"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$ 25.799</w:t>
                  </w:r>
                </w:p>
              </w:tc>
              <w:tc>
                <w:tcPr>
                  <w:tcW w:w="1560" w:type="dxa"/>
                  <w:tcBorders>
                    <w:top w:val="nil"/>
                    <w:left w:val="nil"/>
                    <w:bottom w:val="single" w:sz="8" w:space="0" w:color="333399"/>
                    <w:right w:val="single" w:sz="8" w:space="0" w:color="333399"/>
                  </w:tcBorders>
                  <w:shd w:val="clear" w:color="000000" w:fill="FFFFFF"/>
                  <w:noWrap/>
                  <w:vAlign w:val="center"/>
                  <w:hideMark/>
                </w:tcPr>
                <w:p w14:paraId="4097A63D"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24.569</w:t>
                  </w:r>
                </w:p>
              </w:tc>
              <w:tc>
                <w:tcPr>
                  <w:tcW w:w="1342" w:type="dxa"/>
                  <w:tcBorders>
                    <w:top w:val="nil"/>
                    <w:left w:val="nil"/>
                    <w:bottom w:val="single" w:sz="8" w:space="0" w:color="333399"/>
                    <w:right w:val="single" w:sz="8" w:space="0" w:color="333399"/>
                  </w:tcBorders>
                  <w:shd w:val="clear" w:color="000000" w:fill="FFFFFF"/>
                  <w:noWrap/>
                  <w:vAlign w:val="center"/>
                  <w:hideMark/>
                </w:tcPr>
                <w:p w14:paraId="14D15A8A"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$ 17.131</w:t>
                  </w:r>
                </w:p>
              </w:tc>
              <w:tc>
                <w:tcPr>
                  <w:tcW w:w="1559" w:type="dxa"/>
                  <w:tcBorders>
                    <w:top w:val="nil"/>
                    <w:left w:val="nil"/>
                    <w:bottom w:val="single" w:sz="8" w:space="0" w:color="333399"/>
                    <w:right w:val="single" w:sz="8" w:space="0" w:color="333399"/>
                  </w:tcBorders>
                  <w:shd w:val="clear" w:color="000000" w:fill="FFFFFF"/>
                  <w:noWrap/>
                  <w:vAlign w:val="center"/>
                  <w:hideMark/>
                </w:tcPr>
                <w:p w14:paraId="3E8B1495" w14:textId="77777777" w:rsidR="00E315F7" w:rsidRPr="008073E8" w:rsidRDefault="00E315F7" w:rsidP="00E315F7">
                  <w:pPr>
                    <w:spacing w:after="0" w:line="240" w:lineRule="auto"/>
                    <w:jc w:val="right"/>
                    <w:rPr>
                      <w:rFonts w:ascii="Arial" w:eastAsia="Times New Roman" w:hAnsi="Arial" w:cs="Arial"/>
                      <w:color w:val="000000"/>
                      <w:lang w:eastAsia="es-CO"/>
                    </w:rPr>
                  </w:pPr>
                  <w:r w:rsidRPr="008073E8">
                    <w:rPr>
                      <w:rFonts w:ascii="Arial" w:eastAsia="Times New Roman" w:hAnsi="Arial" w:cs="Arial"/>
                      <w:color w:val="000000"/>
                      <w:lang w:eastAsia="es-CO"/>
                    </w:rPr>
                    <w:t>16.304</w:t>
                  </w:r>
                </w:p>
              </w:tc>
              <w:tc>
                <w:tcPr>
                  <w:tcW w:w="2193" w:type="dxa"/>
                  <w:tcBorders>
                    <w:top w:val="nil"/>
                    <w:left w:val="nil"/>
                    <w:bottom w:val="single" w:sz="8" w:space="0" w:color="333399"/>
                    <w:right w:val="single" w:sz="8" w:space="0" w:color="333399"/>
                  </w:tcBorders>
                  <w:shd w:val="clear" w:color="000000" w:fill="FFFFFF"/>
                  <w:vAlign w:val="center"/>
                  <w:hideMark/>
                </w:tcPr>
                <w:p w14:paraId="78A177A9" w14:textId="77777777" w:rsidR="00E315F7" w:rsidRPr="008073E8" w:rsidRDefault="00E315F7" w:rsidP="00E315F7">
                  <w:pPr>
                    <w:spacing w:after="0" w:line="240" w:lineRule="auto"/>
                    <w:rPr>
                      <w:rFonts w:ascii="Arial" w:eastAsia="Times New Roman" w:hAnsi="Arial" w:cs="Arial"/>
                      <w:color w:val="000000"/>
                      <w:sz w:val="16"/>
                      <w:szCs w:val="16"/>
                      <w:lang w:eastAsia="es-CO"/>
                    </w:rPr>
                  </w:pPr>
                  <w:r w:rsidRPr="008073E8">
                    <w:rPr>
                      <w:rFonts w:ascii="Arial" w:eastAsia="Times New Roman" w:hAnsi="Arial" w:cs="Arial"/>
                      <w:color w:val="000000"/>
                      <w:sz w:val="16"/>
                      <w:szCs w:val="16"/>
                      <w:lang w:eastAsia="es-CO"/>
                    </w:rPr>
                    <w:t>Redes de distribución y conexiones de usuarios de menores ingresos</w:t>
                  </w:r>
                </w:p>
              </w:tc>
            </w:tr>
            <w:tr w:rsidR="00E315F7" w:rsidRPr="008073E8" w14:paraId="5CB26A56" w14:textId="77777777" w:rsidTr="000D58C5">
              <w:trPr>
                <w:gridAfter w:val="1"/>
                <w:wAfter w:w="14" w:type="dxa"/>
                <w:trHeight w:val="465"/>
              </w:trPr>
              <w:tc>
                <w:tcPr>
                  <w:tcW w:w="1243" w:type="dxa"/>
                  <w:tcBorders>
                    <w:top w:val="nil"/>
                    <w:left w:val="single" w:sz="8" w:space="0" w:color="333399"/>
                    <w:bottom w:val="single" w:sz="8" w:space="0" w:color="333399"/>
                    <w:right w:val="single" w:sz="8" w:space="0" w:color="333399"/>
                  </w:tcBorders>
                  <w:shd w:val="clear" w:color="000000" w:fill="FFFFFF"/>
                  <w:vAlign w:val="center"/>
                  <w:hideMark/>
                </w:tcPr>
                <w:p w14:paraId="5AAA906E"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t>TOTAL PROYECTOS DE GAS</w:t>
                  </w:r>
                </w:p>
              </w:tc>
              <w:tc>
                <w:tcPr>
                  <w:tcW w:w="1492" w:type="dxa"/>
                  <w:tcBorders>
                    <w:top w:val="nil"/>
                    <w:left w:val="nil"/>
                    <w:bottom w:val="single" w:sz="8" w:space="0" w:color="333399"/>
                    <w:right w:val="single" w:sz="8" w:space="0" w:color="333399"/>
                  </w:tcBorders>
                  <w:shd w:val="clear" w:color="000000" w:fill="FFFFFF"/>
                  <w:vAlign w:val="center"/>
                  <w:hideMark/>
                </w:tcPr>
                <w:p w14:paraId="5C73C498"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$ 44.601</w:t>
                  </w:r>
                </w:p>
              </w:tc>
              <w:tc>
                <w:tcPr>
                  <w:tcW w:w="1560" w:type="dxa"/>
                  <w:tcBorders>
                    <w:top w:val="nil"/>
                    <w:left w:val="nil"/>
                    <w:bottom w:val="single" w:sz="8" w:space="0" w:color="333399"/>
                    <w:right w:val="single" w:sz="8" w:space="0" w:color="333399"/>
                  </w:tcBorders>
                  <w:shd w:val="clear" w:color="000000" w:fill="FFFFFF"/>
                  <w:vAlign w:val="center"/>
                  <w:hideMark/>
                </w:tcPr>
                <w:p w14:paraId="6049E5FD"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46.521 </w:t>
                  </w:r>
                </w:p>
              </w:tc>
              <w:tc>
                <w:tcPr>
                  <w:tcW w:w="1342" w:type="dxa"/>
                  <w:tcBorders>
                    <w:top w:val="nil"/>
                    <w:left w:val="nil"/>
                    <w:bottom w:val="single" w:sz="8" w:space="0" w:color="333399"/>
                    <w:right w:val="single" w:sz="8" w:space="0" w:color="333399"/>
                  </w:tcBorders>
                  <w:shd w:val="clear" w:color="000000" w:fill="FFFFFF"/>
                  <w:vAlign w:val="center"/>
                  <w:hideMark/>
                </w:tcPr>
                <w:p w14:paraId="0E0914E6"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$ 26.288</w:t>
                  </w:r>
                </w:p>
              </w:tc>
              <w:tc>
                <w:tcPr>
                  <w:tcW w:w="1559" w:type="dxa"/>
                  <w:tcBorders>
                    <w:top w:val="nil"/>
                    <w:left w:val="nil"/>
                    <w:bottom w:val="single" w:sz="8" w:space="0" w:color="333399"/>
                    <w:right w:val="single" w:sz="8" w:space="0" w:color="333399"/>
                  </w:tcBorders>
                  <w:shd w:val="clear" w:color="000000" w:fill="FFFFFF"/>
                  <w:vAlign w:val="center"/>
                  <w:hideMark/>
                </w:tcPr>
                <w:p w14:paraId="0D7363F2"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23.852 </w:t>
                  </w:r>
                </w:p>
              </w:tc>
              <w:tc>
                <w:tcPr>
                  <w:tcW w:w="2193" w:type="dxa"/>
                  <w:tcBorders>
                    <w:top w:val="nil"/>
                    <w:left w:val="nil"/>
                    <w:bottom w:val="single" w:sz="8" w:space="0" w:color="333399"/>
                    <w:right w:val="single" w:sz="8" w:space="0" w:color="333399"/>
                  </w:tcBorders>
                  <w:shd w:val="clear" w:color="000000" w:fill="FFFFFF"/>
                  <w:vAlign w:val="center"/>
                  <w:hideMark/>
                </w:tcPr>
                <w:p w14:paraId="1ECDEAB8"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t> </w:t>
                  </w:r>
                </w:p>
              </w:tc>
            </w:tr>
            <w:tr w:rsidR="00E315F7" w:rsidRPr="008073E8" w14:paraId="61AE154B" w14:textId="77777777" w:rsidTr="000D58C5">
              <w:trPr>
                <w:gridAfter w:val="1"/>
                <w:wAfter w:w="14" w:type="dxa"/>
                <w:trHeight w:val="315"/>
              </w:trPr>
              <w:tc>
                <w:tcPr>
                  <w:tcW w:w="1243" w:type="dxa"/>
                  <w:tcBorders>
                    <w:top w:val="nil"/>
                    <w:left w:val="single" w:sz="8" w:space="0" w:color="333399"/>
                    <w:bottom w:val="single" w:sz="8" w:space="0" w:color="333399"/>
                    <w:right w:val="single" w:sz="8" w:space="0" w:color="333399"/>
                  </w:tcBorders>
                  <w:shd w:val="clear" w:color="000000" w:fill="FFFFFF"/>
                  <w:noWrap/>
                  <w:vAlign w:val="center"/>
                  <w:hideMark/>
                </w:tcPr>
                <w:p w14:paraId="43A648BF"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lastRenderedPageBreak/>
                    <w:t>TOTAL</w:t>
                  </w:r>
                </w:p>
              </w:tc>
              <w:tc>
                <w:tcPr>
                  <w:tcW w:w="1492" w:type="dxa"/>
                  <w:tcBorders>
                    <w:top w:val="nil"/>
                    <w:left w:val="nil"/>
                    <w:bottom w:val="single" w:sz="8" w:space="0" w:color="333399"/>
                    <w:right w:val="single" w:sz="8" w:space="0" w:color="333399"/>
                  </w:tcBorders>
                  <w:shd w:val="clear" w:color="000000" w:fill="FFFFFF"/>
                  <w:noWrap/>
                  <w:vAlign w:val="center"/>
                  <w:hideMark/>
                </w:tcPr>
                <w:p w14:paraId="5D41A99E"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$ 278.744</w:t>
                  </w:r>
                </w:p>
              </w:tc>
              <w:tc>
                <w:tcPr>
                  <w:tcW w:w="1560" w:type="dxa"/>
                  <w:tcBorders>
                    <w:top w:val="nil"/>
                    <w:left w:val="nil"/>
                    <w:bottom w:val="single" w:sz="8" w:space="0" w:color="333399"/>
                    <w:right w:val="single" w:sz="8" w:space="0" w:color="333399"/>
                  </w:tcBorders>
                  <w:shd w:val="clear" w:color="000000" w:fill="FFFFFF"/>
                  <w:noWrap/>
                  <w:vAlign w:val="center"/>
                  <w:hideMark/>
                </w:tcPr>
                <w:p w14:paraId="3B14F142"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94.018 </w:t>
                  </w:r>
                </w:p>
              </w:tc>
              <w:tc>
                <w:tcPr>
                  <w:tcW w:w="1342" w:type="dxa"/>
                  <w:tcBorders>
                    <w:top w:val="nil"/>
                    <w:left w:val="nil"/>
                    <w:bottom w:val="single" w:sz="8" w:space="0" w:color="333399"/>
                    <w:right w:val="single" w:sz="8" w:space="0" w:color="333399"/>
                  </w:tcBorders>
                  <w:shd w:val="clear" w:color="000000" w:fill="FFFFFF"/>
                  <w:noWrap/>
                  <w:vAlign w:val="center"/>
                  <w:hideMark/>
                </w:tcPr>
                <w:p w14:paraId="2D78492B"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$ 216.338</w:t>
                  </w:r>
                </w:p>
              </w:tc>
              <w:tc>
                <w:tcPr>
                  <w:tcW w:w="1559" w:type="dxa"/>
                  <w:tcBorders>
                    <w:top w:val="nil"/>
                    <w:left w:val="nil"/>
                    <w:bottom w:val="single" w:sz="8" w:space="0" w:color="333399"/>
                    <w:right w:val="single" w:sz="8" w:space="0" w:color="333399"/>
                  </w:tcBorders>
                  <w:shd w:val="clear" w:color="000000" w:fill="FFFFFF"/>
                  <w:vAlign w:val="center"/>
                  <w:hideMark/>
                </w:tcPr>
                <w:p w14:paraId="7A9BC871" w14:textId="77777777" w:rsidR="00E315F7" w:rsidRPr="008073E8" w:rsidRDefault="00E315F7" w:rsidP="00E315F7">
                  <w:pPr>
                    <w:spacing w:after="0" w:line="240" w:lineRule="auto"/>
                    <w:jc w:val="right"/>
                    <w:rPr>
                      <w:rFonts w:ascii="Arial" w:eastAsia="Times New Roman" w:hAnsi="Arial" w:cs="Arial"/>
                      <w:b/>
                      <w:bCs/>
                      <w:color w:val="000000"/>
                      <w:lang w:eastAsia="es-CO"/>
                    </w:rPr>
                  </w:pPr>
                  <w:r w:rsidRPr="008073E8">
                    <w:rPr>
                      <w:rFonts w:ascii="Arial" w:eastAsia="Times New Roman" w:hAnsi="Arial" w:cs="Arial"/>
                      <w:b/>
                      <w:bCs/>
                      <w:color w:val="000000"/>
                      <w:lang w:eastAsia="es-CO"/>
                    </w:rPr>
                    <w:t xml:space="preserve">65.395 </w:t>
                  </w:r>
                </w:p>
              </w:tc>
              <w:tc>
                <w:tcPr>
                  <w:tcW w:w="2193" w:type="dxa"/>
                  <w:tcBorders>
                    <w:top w:val="nil"/>
                    <w:left w:val="nil"/>
                    <w:bottom w:val="single" w:sz="8" w:space="0" w:color="333399"/>
                    <w:right w:val="single" w:sz="8" w:space="0" w:color="333399"/>
                  </w:tcBorders>
                  <w:shd w:val="clear" w:color="000000" w:fill="FFFFFF"/>
                  <w:vAlign w:val="center"/>
                  <w:hideMark/>
                </w:tcPr>
                <w:p w14:paraId="45657E60"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r w:rsidRPr="008073E8">
                    <w:rPr>
                      <w:rFonts w:ascii="Arial" w:eastAsia="Times New Roman" w:hAnsi="Arial" w:cs="Arial"/>
                      <w:b/>
                      <w:bCs/>
                      <w:color w:val="000000"/>
                      <w:sz w:val="16"/>
                      <w:szCs w:val="16"/>
                      <w:lang w:eastAsia="es-CO"/>
                    </w:rPr>
                    <w:t> </w:t>
                  </w:r>
                </w:p>
              </w:tc>
            </w:tr>
            <w:tr w:rsidR="00E315F7" w:rsidRPr="008073E8" w14:paraId="7BA98BFE" w14:textId="77777777" w:rsidTr="000D58C5">
              <w:trPr>
                <w:gridAfter w:val="1"/>
                <w:wAfter w:w="14" w:type="dxa"/>
                <w:trHeight w:val="300"/>
              </w:trPr>
              <w:tc>
                <w:tcPr>
                  <w:tcW w:w="1243" w:type="dxa"/>
                  <w:tcBorders>
                    <w:top w:val="nil"/>
                    <w:left w:val="nil"/>
                    <w:bottom w:val="nil"/>
                    <w:right w:val="nil"/>
                  </w:tcBorders>
                  <w:shd w:val="clear" w:color="auto" w:fill="auto"/>
                  <w:noWrap/>
                  <w:vAlign w:val="bottom"/>
                  <w:hideMark/>
                </w:tcPr>
                <w:p w14:paraId="6E73D814" w14:textId="77777777" w:rsidR="00E315F7" w:rsidRPr="008073E8" w:rsidRDefault="00E315F7" w:rsidP="00E315F7">
                  <w:pPr>
                    <w:spacing w:after="0" w:line="240" w:lineRule="auto"/>
                    <w:rPr>
                      <w:rFonts w:ascii="Arial" w:eastAsia="Times New Roman" w:hAnsi="Arial" w:cs="Arial"/>
                      <w:b/>
                      <w:bCs/>
                      <w:color w:val="000000"/>
                      <w:sz w:val="16"/>
                      <w:szCs w:val="16"/>
                      <w:lang w:eastAsia="es-CO"/>
                    </w:rPr>
                  </w:pPr>
                </w:p>
              </w:tc>
              <w:tc>
                <w:tcPr>
                  <w:tcW w:w="1492" w:type="dxa"/>
                  <w:tcBorders>
                    <w:top w:val="nil"/>
                    <w:left w:val="nil"/>
                    <w:bottom w:val="nil"/>
                    <w:right w:val="nil"/>
                  </w:tcBorders>
                  <w:shd w:val="clear" w:color="auto" w:fill="auto"/>
                  <w:noWrap/>
                  <w:vAlign w:val="bottom"/>
                  <w:hideMark/>
                </w:tcPr>
                <w:p w14:paraId="6D355E71" w14:textId="77777777" w:rsidR="00E315F7" w:rsidRPr="008073E8" w:rsidRDefault="00E315F7" w:rsidP="00E315F7">
                  <w:pPr>
                    <w:spacing w:after="0" w:line="240" w:lineRule="auto"/>
                    <w:rPr>
                      <w:rFonts w:ascii="Times New Roman" w:eastAsia="Times New Roman" w:hAnsi="Times New Roman"/>
                      <w:sz w:val="20"/>
                      <w:szCs w:val="20"/>
                      <w:lang w:eastAsia="es-CO"/>
                    </w:rPr>
                  </w:pPr>
                </w:p>
              </w:tc>
              <w:tc>
                <w:tcPr>
                  <w:tcW w:w="1560" w:type="dxa"/>
                  <w:tcBorders>
                    <w:top w:val="nil"/>
                    <w:left w:val="nil"/>
                    <w:bottom w:val="nil"/>
                    <w:right w:val="nil"/>
                  </w:tcBorders>
                  <w:shd w:val="clear" w:color="auto" w:fill="auto"/>
                  <w:noWrap/>
                  <w:vAlign w:val="bottom"/>
                  <w:hideMark/>
                </w:tcPr>
                <w:p w14:paraId="3374F389" w14:textId="77777777" w:rsidR="00E315F7" w:rsidRPr="008073E8" w:rsidRDefault="00E315F7" w:rsidP="00E315F7">
                  <w:pPr>
                    <w:spacing w:after="0" w:line="240" w:lineRule="auto"/>
                    <w:rPr>
                      <w:rFonts w:ascii="Times New Roman" w:eastAsia="Times New Roman" w:hAnsi="Times New Roman"/>
                      <w:sz w:val="20"/>
                      <w:szCs w:val="20"/>
                      <w:lang w:eastAsia="es-CO"/>
                    </w:rPr>
                  </w:pPr>
                </w:p>
              </w:tc>
              <w:tc>
                <w:tcPr>
                  <w:tcW w:w="1342" w:type="dxa"/>
                  <w:tcBorders>
                    <w:top w:val="nil"/>
                    <w:left w:val="nil"/>
                    <w:bottom w:val="nil"/>
                    <w:right w:val="nil"/>
                  </w:tcBorders>
                  <w:shd w:val="clear" w:color="auto" w:fill="auto"/>
                  <w:noWrap/>
                  <w:vAlign w:val="bottom"/>
                  <w:hideMark/>
                </w:tcPr>
                <w:p w14:paraId="28AFAA8F" w14:textId="77777777" w:rsidR="00E315F7" w:rsidRPr="008073E8" w:rsidRDefault="00E315F7" w:rsidP="00E315F7">
                  <w:pPr>
                    <w:spacing w:after="0" w:line="240" w:lineRule="auto"/>
                    <w:rPr>
                      <w:rFonts w:ascii="Times New Roman" w:eastAsia="Times New Roman" w:hAnsi="Times New Roman"/>
                      <w:sz w:val="20"/>
                      <w:szCs w:val="20"/>
                      <w:lang w:eastAsia="es-CO"/>
                    </w:rPr>
                  </w:pPr>
                </w:p>
              </w:tc>
              <w:tc>
                <w:tcPr>
                  <w:tcW w:w="1559" w:type="dxa"/>
                  <w:tcBorders>
                    <w:top w:val="nil"/>
                    <w:left w:val="nil"/>
                    <w:bottom w:val="nil"/>
                    <w:right w:val="nil"/>
                  </w:tcBorders>
                  <w:shd w:val="clear" w:color="auto" w:fill="auto"/>
                  <w:noWrap/>
                  <w:vAlign w:val="bottom"/>
                  <w:hideMark/>
                </w:tcPr>
                <w:p w14:paraId="762EF6FA" w14:textId="77777777" w:rsidR="00E315F7" w:rsidRPr="008073E8" w:rsidRDefault="00E315F7" w:rsidP="00E315F7">
                  <w:pPr>
                    <w:spacing w:after="0" w:line="240" w:lineRule="auto"/>
                    <w:rPr>
                      <w:rFonts w:ascii="Times New Roman" w:eastAsia="Times New Roman" w:hAnsi="Times New Roman"/>
                      <w:sz w:val="20"/>
                      <w:szCs w:val="20"/>
                      <w:lang w:eastAsia="es-CO"/>
                    </w:rPr>
                  </w:pPr>
                </w:p>
              </w:tc>
              <w:tc>
                <w:tcPr>
                  <w:tcW w:w="2193" w:type="dxa"/>
                  <w:tcBorders>
                    <w:top w:val="nil"/>
                    <w:left w:val="nil"/>
                    <w:bottom w:val="nil"/>
                    <w:right w:val="nil"/>
                  </w:tcBorders>
                  <w:shd w:val="clear" w:color="auto" w:fill="auto"/>
                  <w:noWrap/>
                  <w:vAlign w:val="bottom"/>
                  <w:hideMark/>
                </w:tcPr>
                <w:p w14:paraId="02C5DC85" w14:textId="77777777" w:rsidR="00E315F7" w:rsidRPr="008073E8" w:rsidRDefault="00E315F7" w:rsidP="00E315F7">
                  <w:pPr>
                    <w:spacing w:after="0" w:line="240" w:lineRule="auto"/>
                    <w:rPr>
                      <w:rFonts w:ascii="Times New Roman" w:eastAsia="Times New Roman" w:hAnsi="Times New Roman"/>
                      <w:sz w:val="20"/>
                      <w:szCs w:val="20"/>
                      <w:lang w:eastAsia="es-CO"/>
                    </w:rPr>
                  </w:pPr>
                </w:p>
              </w:tc>
            </w:tr>
            <w:tr w:rsidR="00E315F7" w:rsidRPr="008073E8" w14:paraId="067EE9F7" w14:textId="77777777" w:rsidTr="000D58C5">
              <w:trPr>
                <w:trHeight w:val="300"/>
              </w:trPr>
              <w:tc>
                <w:tcPr>
                  <w:tcW w:w="9403" w:type="dxa"/>
                  <w:gridSpan w:val="7"/>
                  <w:tcBorders>
                    <w:top w:val="nil"/>
                    <w:left w:val="nil"/>
                    <w:bottom w:val="nil"/>
                    <w:right w:val="nil"/>
                  </w:tcBorders>
                  <w:shd w:val="clear" w:color="auto" w:fill="auto"/>
                  <w:noWrap/>
                  <w:vAlign w:val="center"/>
                  <w:hideMark/>
                </w:tcPr>
                <w:p w14:paraId="326C7986" w14:textId="77777777" w:rsidR="00E315F7" w:rsidRPr="008073E8" w:rsidRDefault="00E315F7" w:rsidP="00E315F7">
                  <w:pPr>
                    <w:spacing w:after="0" w:line="240" w:lineRule="auto"/>
                    <w:rPr>
                      <w:rFonts w:ascii="Arial" w:eastAsia="Times New Roman" w:hAnsi="Arial" w:cs="Arial"/>
                      <w:sz w:val="18"/>
                      <w:lang w:eastAsia="es-CO"/>
                    </w:rPr>
                  </w:pPr>
                  <w:r w:rsidRPr="008073E8">
                    <w:rPr>
                      <w:rFonts w:ascii="Arial" w:eastAsia="Times New Roman" w:hAnsi="Arial" w:cs="Arial"/>
                      <w:sz w:val="18"/>
                      <w:lang w:eastAsia="es-CO"/>
                    </w:rPr>
                    <w:t>Fuente: UPME, Oficina Gestión de Proyectos de Fondos con corte 31 de diciembre de 2019, valores a pesos del año 2019</w:t>
                  </w:r>
                </w:p>
              </w:tc>
            </w:tr>
            <w:tr w:rsidR="00E315F7" w:rsidRPr="008073E8" w14:paraId="0250F3E7" w14:textId="77777777" w:rsidTr="000D58C5">
              <w:trPr>
                <w:trHeight w:val="330"/>
              </w:trPr>
              <w:tc>
                <w:tcPr>
                  <w:tcW w:w="9403" w:type="dxa"/>
                  <w:gridSpan w:val="7"/>
                  <w:tcBorders>
                    <w:top w:val="nil"/>
                    <w:left w:val="nil"/>
                    <w:bottom w:val="nil"/>
                    <w:right w:val="nil"/>
                  </w:tcBorders>
                  <w:shd w:val="clear" w:color="auto" w:fill="auto"/>
                  <w:noWrap/>
                  <w:vAlign w:val="center"/>
                  <w:hideMark/>
                </w:tcPr>
                <w:p w14:paraId="4DE26BDE" w14:textId="77777777" w:rsidR="00E315F7" w:rsidRPr="008073E8" w:rsidRDefault="00E315F7" w:rsidP="00E315F7">
                  <w:pPr>
                    <w:spacing w:after="0" w:line="240" w:lineRule="auto"/>
                    <w:rPr>
                      <w:rFonts w:ascii="Arial" w:eastAsia="Times New Roman" w:hAnsi="Arial" w:cs="Arial"/>
                      <w:sz w:val="18"/>
                      <w:lang w:eastAsia="es-CO"/>
                    </w:rPr>
                  </w:pPr>
                  <w:r w:rsidRPr="008073E8">
                    <w:rPr>
                      <w:rFonts w:ascii="Arial" w:eastAsia="Times New Roman" w:hAnsi="Arial" w:cs="Arial"/>
                      <w:sz w:val="18"/>
                      <w:lang w:eastAsia="es-CO"/>
                    </w:rPr>
                    <w:t>** El No. de beneficiados incorpora nuevos usuarios y usuarios existentes con mejoramiento en su servicio de energía eléctrica.</w:t>
                  </w:r>
                </w:p>
              </w:tc>
            </w:tr>
          </w:tbl>
          <w:p w14:paraId="7EB1296B" w14:textId="77777777" w:rsidR="00E315F7" w:rsidRDefault="00E315F7" w:rsidP="00731437">
            <w:pPr>
              <w:spacing w:after="0" w:line="240" w:lineRule="auto"/>
              <w:jc w:val="both"/>
              <w:rPr>
                <w:rFonts w:cs="Arial"/>
                <w:i/>
                <w:sz w:val="24"/>
                <w:szCs w:val="24"/>
              </w:rPr>
            </w:pPr>
          </w:p>
          <w:p w14:paraId="6D8EDE69" w14:textId="77777777" w:rsidR="00E315F7" w:rsidRDefault="00E315F7" w:rsidP="00E315F7">
            <w:pPr>
              <w:spacing w:after="0" w:line="240" w:lineRule="auto"/>
              <w:jc w:val="both"/>
              <w:rPr>
                <w:rFonts w:cs="Arial"/>
                <w:sz w:val="24"/>
                <w:szCs w:val="24"/>
              </w:rPr>
            </w:pPr>
            <w:r w:rsidRPr="0094225E">
              <w:rPr>
                <w:rFonts w:cs="Arial"/>
                <w:b/>
                <w:sz w:val="24"/>
                <w:szCs w:val="24"/>
              </w:rPr>
              <w:t xml:space="preserve">Tabla 2. </w:t>
            </w:r>
            <w:r>
              <w:rPr>
                <w:rFonts w:cs="Arial"/>
                <w:sz w:val="24"/>
                <w:szCs w:val="24"/>
              </w:rPr>
              <w:t>Proyectos con concepto favorable a través de Mecanismos de Apoyo Financiero año 2019</w:t>
            </w:r>
          </w:p>
          <w:p w14:paraId="04BD620D" w14:textId="1CF75BC1" w:rsidR="00E315F7" w:rsidRPr="00E315F7" w:rsidRDefault="00E315F7" w:rsidP="00E315F7">
            <w:pPr>
              <w:spacing w:after="0" w:line="240" w:lineRule="auto"/>
              <w:jc w:val="both"/>
              <w:rPr>
                <w:rFonts w:cs="Arial"/>
                <w:i/>
                <w:sz w:val="24"/>
                <w:szCs w:val="24"/>
              </w:rPr>
            </w:pPr>
            <w:r w:rsidRPr="0054284B">
              <w:rPr>
                <w:rFonts w:cs="Arial"/>
                <w:sz w:val="20"/>
                <w:szCs w:val="24"/>
              </w:rPr>
              <w:t>Fuente: UPME</w:t>
            </w:r>
          </w:p>
        </w:tc>
      </w:tr>
      <w:tr w:rsidR="00A91B15" w:rsidRPr="0065327C" w14:paraId="2800467A" w14:textId="77777777" w:rsidTr="00E315F7">
        <w:trPr>
          <w:jc w:val="center"/>
        </w:trPr>
        <w:tc>
          <w:tcPr>
            <w:tcW w:w="9721" w:type="dxa"/>
            <w:shd w:val="clear" w:color="auto" w:fill="F2F2F2"/>
          </w:tcPr>
          <w:p w14:paraId="42678999" w14:textId="1705E328" w:rsidR="00A91B15" w:rsidRPr="00106CD1" w:rsidRDefault="003767F6" w:rsidP="00731437">
            <w:pPr>
              <w:spacing w:after="0" w:line="240" w:lineRule="auto"/>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655680" behindDoc="0" locked="0" layoutInCell="1" allowOverlap="1" wp14:anchorId="080F51E9" wp14:editId="10D7ADB1">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06CD1">
              <w:rPr>
                <w:rFonts w:cs="Arial"/>
                <w:color w:val="3366CC"/>
                <w:sz w:val="32"/>
                <w:szCs w:val="32"/>
                <w:u w:val="thick"/>
                <w:lang w:val="es-ES_tradnl"/>
              </w:rPr>
              <w:t xml:space="preserve">¿Quiénes </w:t>
            </w:r>
            <w:r w:rsidR="00E315F7">
              <w:rPr>
                <w:rFonts w:cs="Arial"/>
                <w:color w:val="3366CC"/>
                <w:sz w:val="32"/>
                <w:szCs w:val="32"/>
                <w:u w:val="thick"/>
                <w:lang w:val="es-ES_tradnl"/>
              </w:rPr>
              <w:t xml:space="preserve">han </w:t>
            </w:r>
            <w:r w:rsidR="006835B1">
              <w:rPr>
                <w:rFonts w:cs="Arial"/>
                <w:color w:val="3366CC"/>
                <w:sz w:val="32"/>
                <w:szCs w:val="32"/>
                <w:u w:val="thick"/>
                <w:lang w:val="es-ES_tradnl"/>
              </w:rPr>
              <w:t>participa</w:t>
            </w:r>
            <w:r w:rsidR="00E315F7">
              <w:rPr>
                <w:rFonts w:cs="Arial"/>
                <w:color w:val="3366CC"/>
                <w:sz w:val="32"/>
                <w:szCs w:val="32"/>
                <w:u w:val="thick"/>
                <w:lang w:val="es-ES_tradnl"/>
              </w:rPr>
              <w:t>do</w:t>
            </w:r>
            <w:r w:rsidR="006835B1">
              <w:rPr>
                <w:rFonts w:cs="Arial"/>
                <w:color w:val="3366CC"/>
                <w:sz w:val="32"/>
                <w:szCs w:val="32"/>
                <w:u w:val="thick"/>
                <w:lang w:val="es-ES_tradnl"/>
              </w:rPr>
              <w:t xml:space="preserve"> </w:t>
            </w:r>
            <w:r w:rsidR="00240630" w:rsidRPr="00106CD1">
              <w:rPr>
                <w:rFonts w:cs="Arial"/>
                <w:color w:val="3366CC"/>
                <w:sz w:val="32"/>
                <w:szCs w:val="32"/>
                <w:u w:val="thick"/>
                <w:lang w:val="es-ES_tradnl"/>
              </w:rPr>
              <w:t>en</w:t>
            </w:r>
            <w:r w:rsidR="00A91B15" w:rsidRPr="00106CD1">
              <w:rPr>
                <w:rFonts w:cs="Arial"/>
                <w:color w:val="3366CC"/>
                <w:sz w:val="32"/>
                <w:szCs w:val="32"/>
                <w:u w:val="thick"/>
                <w:lang w:val="es-ES_tradnl"/>
              </w:rPr>
              <w:t xml:space="preserve"> esta acción y cómo </w:t>
            </w:r>
            <w:r w:rsidR="00E315F7">
              <w:rPr>
                <w:rFonts w:cs="Arial"/>
                <w:color w:val="3366CC"/>
                <w:sz w:val="32"/>
                <w:szCs w:val="32"/>
                <w:u w:val="thick"/>
                <w:lang w:val="es-ES_tradnl"/>
              </w:rPr>
              <w:t xml:space="preserve">hemos </w:t>
            </w:r>
            <w:r w:rsidR="006835B1">
              <w:rPr>
                <w:rFonts w:cs="Arial"/>
                <w:color w:val="3366CC"/>
                <w:sz w:val="32"/>
                <w:szCs w:val="32"/>
                <w:u w:val="thick"/>
                <w:lang w:val="es-ES_tradnl"/>
              </w:rPr>
              <w:t>promovi</w:t>
            </w:r>
            <w:r w:rsidR="00E315F7">
              <w:rPr>
                <w:rFonts w:cs="Arial"/>
                <w:color w:val="3366CC"/>
                <w:sz w:val="32"/>
                <w:szCs w:val="32"/>
                <w:u w:val="thick"/>
                <w:lang w:val="es-ES_tradnl"/>
              </w:rPr>
              <w:t>do</w:t>
            </w:r>
            <w:r w:rsidR="006835B1">
              <w:rPr>
                <w:rFonts w:cs="Arial"/>
                <w:color w:val="3366CC"/>
                <w:sz w:val="32"/>
                <w:szCs w:val="32"/>
                <w:u w:val="thick"/>
                <w:lang w:val="es-ES_tradnl"/>
              </w:rPr>
              <w:t xml:space="preserve"> </w:t>
            </w:r>
            <w:r w:rsidR="00A91B15" w:rsidRPr="00106CD1">
              <w:rPr>
                <w:rFonts w:cs="Arial"/>
                <w:color w:val="3366CC"/>
                <w:sz w:val="32"/>
                <w:szCs w:val="32"/>
                <w:u w:val="thick"/>
                <w:lang w:val="es-ES_tradnl"/>
              </w:rPr>
              <w:t xml:space="preserve">el control social? </w:t>
            </w:r>
          </w:p>
          <w:p w14:paraId="6B139F6E" w14:textId="77777777" w:rsidR="00E315F7" w:rsidRDefault="00E315F7" w:rsidP="00E315F7">
            <w:pPr>
              <w:spacing w:after="0" w:line="240" w:lineRule="auto"/>
              <w:jc w:val="both"/>
              <w:rPr>
                <w:rFonts w:cs="Arial"/>
                <w:sz w:val="24"/>
                <w:szCs w:val="24"/>
              </w:rPr>
            </w:pPr>
          </w:p>
          <w:p w14:paraId="02B1C4F0" w14:textId="489DDC27" w:rsidR="00E315F7" w:rsidRPr="0054284B" w:rsidRDefault="00E315F7" w:rsidP="00E315F7">
            <w:pPr>
              <w:spacing w:after="0" w:line="240" w:lineRule="auto"/>
              <w:jc w:val="both"/>
              <w:rPr>
                <w:rFonts w:cs="Arial"/>
                <w:sz w:val="24"/>
                <w:szCs w:val="24"/>
              </w:rPr>
            </w:pPr>
            <w:r w:rsidRPr="0054284B">
              <w:rPr>
                <w:rFonts w:cs="Arial"/>
                <w:sz w:val="24"/>
                <w:szCs w:val="24"/>
              </w:rPr>
              <w:t xml:space="preserve">La UPME ha participado a través de la evaluación de los proyectos de energía eléctrica, alumbrado público y gas domiciliario que buscan acceder a mecanismos y/o fondos de apoyo financiero del estado. </w:t>
            </w:r>
          </w:p>
          <w:p w14:paraId="78DCEA0D" w14:textId="77777777" w:rsidR="00E315F7" w:rsidRPr="0054284B" w:rsidRDefault="00E315F7" w:rsidP="00E315F7">
            <w:pPr>
              <w:spacing w:after="0" w:line="240" w:lineRule="auto"/>
              <w:jc w:val="both"/>
              <w:rPr>
                <w:rFonts w:cs="Arial"/>
                <w:color w:val="009EAD"/>
                <w:sz w:val="24"/>
                <w:szCs w:val="24"/>
                <w:u w:val="thick"/>
                <w:lang w:val="es-ES_tradnl"/>
              </w:rPr>
            </w:pPr>
          </w:p>
          <w:p w14:paraId="4E0BDDC6" w14:textId="77777777" w:rsidR="00E315F7" w:rsidRPr="0054284B" w:rsidRDefault="00E315F7" w:rsidP="00E315F7">
            <w:pPr>
              <w:spacing w:after="0" w:line="240" w:lineRule="auto"/>
              <w:jc w:val="both"/>
              <w:rPr>
                <w:rFonts w:cs="Arial"/>
                <w:color w:val="009EAD"/>
                <w:sz w:val="24"/>
                <w:szCs w:val="24"/>
                <w:u w:val="thick"/>
                <w:lang w:val="es-ES_tradnl"/>
              </w:rPr>
            </w:pPr>
            <w:r w:rsidRPr="0054284B">
              <w:rPr>
                <w:rFonts w:cs="Arial"/>
                <w:sz w:val="24"/>
                <w:szCs w:val="24"/>
              </w:rPr>
              <w:t xml:space="preserve">Además, se cuenta con una herramienta web a la que puede acceder </w:t>
            </w:r>
            <w:r>
              <w:rPr>
                <w:rFonts w:cs="Arial"/>
                <w:sz w:val="24"/>
                <w:szCs w:val="24"/>
              </w:rPr>
              <w:t>los</w:t>
            </w:r>
            <w:r w:rsidRPr="0054284B">
              <w:rPr>
                <w:rFonts w:cs="Arial"/>
                <w:sz w:val="24"/>
                <w:szCs w:val="24"/>
              </w:rPr>
              <w:t xml:space="preserve"> </w:t>
            </w:r>
            <w:r>
              <w:rPr>
                <w:rFonts w:cs="Arial"/>
                <w:sz w:val="24"/>
                <w:szCs w:val="24"/>
              </w:rPr>
              <w:t>ciudadanos</w:t>
            </w:r>
            <w:r w:rsidRPr="0054284B">
              <w:rPr>
                <w:rFonts w:cs="Arial"/>
                <w:sz w:val="24"/>
                <w:szCs w:val="24"/>
              </w:rPr>
              <w:t xml:space="preserve"> interesado</w:t>
            </w:r>
            <w:r>
              <w:rPr>
                <w:rFonts w:cs="Arial"/>
                <w:sz w:val="24"/>
                <w:szCs w:val="24"/>
              </w:rPr>
              <w:t>s</w:t>
            </w:r>
            <w:r w:rsidRPr="0054284B">
              <w:rPr>
                <w:rFonts w:cs="Arial"/>
                <w:sz w:val="24"/>
                <w:szCs w:val="24"/>
              </w:rPr>
              <w:t xml:space="preserve"> en consultar el estado de los proyectos que buscan acceder a mecanismos y fondos de apoyo financiero evaluador por la UPME, la cual se encuentra en el siguiente</w:t>
            </w:r>
            <w:r w:rsidRPr="0054284B">
              <w:rPr>
                <w:rFonts w:cs="Arial"/>
                <w:color w:val="009EAD"/>
                <w:sz w:val="24"/>
                <w:szCs w:val="24"/>
                <w:u w:val="thick"/>
                <w:lang w:val="es-ES_tradnl"/>
              </w:rPr>
              <w:t xml:space="preserve"> link:  </w:t>
            </w:r>
            <w:hyperlink r:id="rId20" w:history="1">
              <w:r w:rsidRPr="0054284B">
                <w:rPr>
                  <w:rFonts w:cs="Arial"/>
                  <w:color w:val="009EAD"/>
                  <w:sz w:val="24"/>
                  <w:szCs w:val="24"/>
                  <w:u w:val="thick"/>
                  <w:lang w:val="es-ES_tradnl"/>
                </w:rPr>
                <w:t>http://www.upme.gov.co/Fondos/FondosAvanzada.aspx</w:t>
              </w:r>
            </w:hyperlink>
          </w:p>
          <w:p w14:paraId="3847D8CF" w14:textId="77777777" w:rsidR="00E315F7" w:rsidRPr="0054284B" w:rsidRDefault="00E315F7" w:rsidP="00E315F7">
            <w:pPr>
              <w:spacing w:after="0" w:line="240" w:lineRule="auto"/>
              <w:jc w:val="both"/>
              <w:rPr>
                <w:rFonts w:cs="Arial"/>
                <w:color w:val="009EAD"/>
                <w:sz w:val="24"/>
                <w:szCs w:val="24"/>
                <w:u w:val="thick"/>
                <w:lang w:val="es-ES_tradnl"/>
              </w:rPr>
            </w:pPr>
          </w:p>
          <w:p w14:paraId="37555BE9" w14:textId="0968F558" w:rsidR="00E315F7" w:rsidRPr="0054284B" w:rsidRDefault="00E315F7" w:rsidP="00E315F7">
            <w:pPr>
              <w:spacing w:after="0" w:line="240" w:lineRule="auto"/>
              <w:jc w:val="both"/>
              <w:rPr>
                <w:rFonts w:cs="Arial"/>
                <w:color w:val="009EAD"/>
                <w:sz w:val="24"/>
                <w:szCs w:val="24"/>
                <w:u w:val="thick"/>
                <w:lang w:val="es-ES_tradnl"/>
              </w:rPr>
            </w:pPr>
            <w:r w:rsidRPr="0054284B">
              <w:rPr>
                <w:rFonts w:cs="Arial"/>
                <w:sz w:val="24"/>
                <w:szCs w:val="24"/>
              </w:rPr>
              <w:t>Lo invitamos a hacer control social a los contratos que se celebran por parte de las entidades públicas en el portal de Colombia Compra</w:t>
            </w:r>
            <w:r w:rsidRPr="0054284B">
              <w:rPr>
                <w:rFonts w:cs="Arial"/>
                <w:color w:val="009EAD"/>
                <w:sz w:val="24"/>
                <w:szCs w:val="24"/>
                <w:u w:val="thick"/>
                <w:lang w:val="es-ES_tradnl"/>
              </w:rPr>
              <w:t xml:space="preserve"> </w:t>
            </w:r>
            <w:r w:rsidRPr="0054284B">
              <w:rPr>
                <w:rFonts w:cs="Arial"/>
                <w:sz w:val="24"/>
                <w:szCs w:val="24"/>
              </w:rPr>
              <w:t xml:space="preserve">Eficiente </w:t>
            </w:r>
            <w:hyperlink r:id="rId21" w:history="1">
              <w:r w:rsidRPr="0054284B">
                <w:rPr>
                  <w:rStyle w:val="Hipervnculo"/>
                  <w:rFonts w:cs="Arial"/>
                  <w:sz w:val="24"/>
                  <w:szCs w:val="24"/>
                  <w:lang w:val="es-ES_tradnl"/>
                </w:rPr>
                <w:t>www.colombiacompra.gov.co</w:t>
              </w:r>
            </w:hyperlink>
            <w:r w:rsidRPr="0054284B">
              <w:rPr>
                <w:rFonts w:cs="Arial"/>
                <w:color w:val="009EAD"/>
                <w:sz w:val="24"/>
                <w:szCs w:val="24"/>
                <w:u w:val="thick"/>
                <w:lang w:val="es-ES_tradnl"/>
              </w:rPr>
              <w:t xml:space="preserve"> </w:t>
            </w:r>
          </w:p>
          <w:p w14:paraId="60B3C3E6" w14:textId="77777777" w:rsidR="00E315F7" w:rsidRPr="0054284B" w:rsidRDefault="00E315F7" w:rsidP="00E315F7">
            <w:pPr>
              <w:spacing w:after="0" w:line="240" w:lineRule="auto"/>
              <w:jc w:val="both"/>
              <w:rPr>
                <w:rFonts w:cs="Arial"/>
                <w:color w:val="009EAD"/>
                <w:sz w:val="24"/>
                <w:szCs w:val="24"/>
                <w:u w:val="thick"/>
                <w:lang w:val="es-ES_tradnl"/>
              </w:rPr>
            </w:pPr>
          </w:p>
          <w:p w14:paraId="6B6F289E" w14:textId="77777777" w:rsidR="00E315F7" w:rsidRPr="0054284B" w:rsidRDefault="00E315F7" w:rsidP="00E315F7">
            <w:pPr>
              <w:spacing w:after="0" w:line="240" w:lineRule="auto"/>
              <w:jc w:val="both"/>
              <w:rPr>
                <w:rFonts w:cs="Arial"/>
                <w:sz w:val="24"/>
                <w:szCs w:val="24"/>
              </w:rPr>
            </w:pPr>
            <w:r w:rsidRPr="0054284B">
              <w:rPr>
                <w:rFonts w:cs="Arial"/>
                <w:sz w:val="24"/>
                <w:szCs w:val="24"/>
              </w:rPr>
              <w:t>- Para efectos de consulta de los contratos celebrados con vigencia 2018, indique el nombre de la Entidad y número de contrato en el espacio señalado “Buscar Proceso de Contratación” y haga click en “Buscar”.</w:t>
            </w:r>
          </w:p>
          <w:p w14:paraId="22761BFA" w14:textId="77777777" w:rsidR="00E315F7" w:rsidRPr="0054284B" w:rsidRDefault="00901A51" w:rsidP="00E315F7">
            <w:pPr>
              <w:spacing w:after="0" w:line="240" w:lineRule="auto"/>
              <w:jc w:val="both"/>
              <w:rPr>
                <w:rFonts w:cs="Arial"/>
                <w:color w:val="009EAD"/>
                <w:sz w:val="24"/>
                <w:szCs w:val="24"/>
                <w:u w:val="thick"/>
                <w:lang w:val="es-ES_tradnl"/>
              </w:rPr>
            </w:pPr>
            <w:hyperlink r:id="rId22" w:history="1">
              <w:r w:rsidR="00E315F7" w:rsidRPr="0054284B">
                <w:rPr>
                  <w:rStyle w:val="Hipervnculo"/>
                  <w:rFonts w:cs="Arial"/>
                  <w:sz w:val="24"/>
                  <w:szCs w:val="24"/>
                  <w:lang w:val="es-ES_tradnl"/>
                </w:rPr>
                <w:t>https://www.colombiacompra.gov.co/secop/busqueda-de-procesos-de-contratacion</w:t>
              </w:r>
            </w:hyperlink>
            <w:r w:rsidR="00E315F7" w:rsidRPr="0054284B">
              <w:rPr>
                <w:rFonts w:cs="Arial"/>
                <w:color w:val="009EAD"/>
                <w:sz w:val="24"/>
                <w:szCs w:val="24"/>
                <w:u w:val="thick"/>
                <w:lang w:val="es-ES_tradnl"/>
              </w:rPr>
              <w:t xml:space="preserve"> </w:t>
            </w:r>
          </w:p>
          <w:p w14:paraId="749C373E" w14:textId="77777777" w:rsidR="00A91B15" w:rsidRPr="0065327C" w:rsidRDefault="00A91B15" w:rsidP="00731437">
            <w:pPr>
              <w:spacing w:after="0" w:line="240" w:lineRule="auto"/>
              <w:jc w:val="both"/>
              <w:rPr>
                <w:rFonts w:cs="Arial"/>
                <w:i/>
                <w:sz w:val="24"/>
                <w:szCs w:val="24"/>
                <w:lang w:val="es-ES_tradnl"/>
              </w:rPr>
            </w:pPr>
          </w:p>
        </w:tc>
      </w:tr>
      <w:tr w:rsidR="00A91B15" w:rsidRPr="0065327C" w14:paraId="482BCD0D" w14:textId="77777777" w:rsidTr="00E315F7">
        <w:trPr>
          <w:trHeight w:val="1420"/>
          <w:jc w:val="center"/>
        </w:trPr>
        <w:tc>
          <w:tcPr>
            <w:tcW w:w="9721" w:type="dxa"/>
            <w:shd w:val="clear" w:color="auto" w:fill="F2F2F2"/>
          </w:tcPr>
          <w:p w14:paraId="2D9C8106" w14:textId="1438A2FB" w:rsidR="00A91B15" w:rsidRPr="00106CD1" w:rsidRDefault="003767F6" w:rsidP="00731437">
            <w:pPr>
              <w:spacing w:after="0" w:line="240" w:lineRule="auto"/>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656704" behindDoc="0" locked="0" layoutInCell="1" allowOverlap="1" wp14:anchorId="1CBCCBEC" wp14:editId="3D2F29DB">
                  <wp:simplePos x="0" y="0"/>
                  <wp:positionH relativeFrom="column">
                    <wp:posOffset>-85725</wp:posOffset>
                  </wp:positionH>
                  <wp:positionV relativeFrom="paragraph">
                    <wp:posOffset>8255</wp:posOffset>
                  </wp:positionV>
                  <wp:extent cx="938530" cy="842645"/>
                  <wp:effectExtent l="0" t="0" r="0" b="0"/>
                  <wp:wrapSquare wrapText="bothSides"/>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15" w:rsidRPr="00106CD1">
              <w:rPr>
                <w:rFonts w:cs="Arial"/>
                <w:noProof/>
                <w:color w:val="3366CC"/>
                <w:sz w:val="32"/>
                <w:szCs w:val="32"/>
                <w:u w:val="thick"/>
                <w:lang w:val="es-ES_tradnl" w:eastAsia="es-CO"/>
              </w:rPr>
              <w:t xml:space="preserve">¿En </w:t>
            </w:r>
            <w:r w:rsidR="00240630" w:rsidRPr="00106CD1">
              <w:rPr>
                <w:rFonts w:cs="Arial"/>
                <w:noProof/>
                <w:color w:val="3366CC"/>
                <w:sz w:val="32"/>
                <w:szCs w:val="32"/>
                <w:u w:val="thick"/>
                <w:lang w:val="es-ES_tradnl" w:eastAsia="es-CO"/>
              </w:rPr>
              <w:t xml:space="preserve">qué </w:t>
            </w:r>
            <w:r w:rsidR="00240630" w:rsidRPr="00106CD1">
              <w:rPr>
                <w:rFonts w:cs="Arial"/>
                <w:color w:val="3366CC"/>
                <w:sz w:val="32"/>
                <w:szCs w:val="32"/>
                <w:u w:val="thick"/>
                <w:lang w:val="es-ES_tradnl"/>
              </w:rPr>
              <w:t>territorios</w:t>
            </w:r>
            <w:r w:rsidR="00A91B15" w:rsidRPr="00106CD1">
              <w:rPr>
                <w:rFonts w:cs="Arial"/>
                <w:color w:val="3366CC"/>
                <w:sz w:val="32"/>
                <w:szCs w:val="32"/>
                <w:u w:val="thick"/>
                <w:lang w:val="es-ES_tradnl"/>
              </w:rPr>
              <w:t xml:space="preserve"> </w:t>
            </w:r>
            <w:r w:rsidR="00E315F7">
              <w:rPr>
                <w:rFonts w:cs="Arial"/>
                <w:color w:val="3366CC"/>
                <w:sz w:val="32"/>
                <w:szCs w:val="32"/>
                <w:u w:val="thick"/>
                <w:lang w:val="es-ES_tradnl"/>
              </w:rPr>
              <w:t xml:space="preserve">hemos </w:t>
            </w:r>
            <w:r w:rsidR="006835B1">
              <w:rPr>
                <w:rFonts w:cs="Arial"/>
                <w:color w:val="3366CC"/>
                <w:sz w:val="32"/>
                <w:szCs w:val="32"/>
                <w:u w:val="thick"/>
                <w:lang w:val="es-ES_tradnl"/>
              </w:rPr>
              <w:t>desarroll</w:t>
            </w:r>
            <w:r w:rsidR="00E315F7">
              <w:rPr>
                <w:rFonts w:cs="Arial"/>
                <w:color w:val="3366CC"/>
                <w:sz w:val="32"/>
                <w:szCs w:val="32"/>
                <w:u w:val="thick"/>
                <w:lang w:val="es-ES_tradnl"/>
              </w:rPr>
              <w:t>ado</w:t>
            </w:r>
            <w:r w:rsidR="00A91B15" w:rsidRPr="00106CD1">
              <w:rPr>
                <w:rFonts w:cs="Arial"/>
                <w:color w:val="3366CC"/>
                <w:sz w:val="32"/>
                <w:szCs w:val="32"/>
                <w:u w:val="thick"/>
                <w:lang w:val="es-ES_tradnl"/>
              </w:rPr>
              <w:t xml:space="preserve"> la acción?</w:t>
            </w:r>
          </w:p>
          <w:p w14:paraId="1EC61431" w14:textId="77777777" w:rsidR="00E315F7" w:rsidRDefault="00E315F7" w:rsidP="00E315F7">
            <w:pPr>
              <w:spacing w:after="0" w:line="240" w:lineRule="auto"/>
              <w:rPr>
                <w:rFonts w:cs="Arial"/>
                <w:i/>
                <w:sz w:val="24"/>
                <w:szCs w:val="24"/>
                <w:lang w:val="es-ES_tradnl"/>
              </w:rPr>
            </w:pPr>
          </w:p>
          <w:p w14:paraId="41199CA0" w14:textId="77777777" w:rsidR="00E315F7" w:rsidRDefault="00E315F7" w:rsidP="00E315F7">
            <w:pPr>
              <w:spacing w:after="0" w:line="240" w:lineRule="auto"/>
              <w:jc w:val="both"/>
              <w:rPr>
                <w:rFonts w:cs="Arial"/>
                <w:i/>
                <w:sz w:val="24"/>
                <w:szCs w:val="24"/>
                <w:lang w:val="es-ES_tradnl"/>
              </w:rPr>
            </w:pPr>
            <w:r>
              <w:rPr>
                <w:rFonts w:cs="Arial"/>
                <w:i/>
                <w:sz w:val="24"/>
                <w:szCs w:val="24"/>
                <w:lang w:val="es-ES_tradnl"/>
              </w:rPr>
              <w:t xml:space="preserve">El servicio de Evaluación de Proyectos está disponible para todas las zonas rurales del país y para las </w:t>
            </w:r>
            <w:r w:rsidRPr="004C1F06">
              <w:rPr>
                <w:rFonts w:cs="Arial"/>
                <w:i/>
                <w:sz w:val="24"/>
                <w:szCs w:val="24"/>
                <w:lang w:val="es-ES_tradnl"/>
              </w:rPr>
              <w:t>Zonas Más Afectadas por el Conflicto, cuyo listado de municipios se puede</w:t>
            </w:r>
            <w:r>
              <w:rPr>
                <w:rFonts w:cs="Arial"/>
                <w:i/>
                <w:sz w:val="24"/>
                <w:szCs w:val="24"/>
                <w:lang w:val="es-ES_tradnl"/>
              </w:rPr>
              <w:t xml:space="preserve"> consultar en el siguiente link:</w:t>
            </w:r>
          </w:p>
          <w:p w14:paraId="5558BBDC" w14:textId="325189E4" w:rsidR="00A91B15" w:rsidRPr="0065327C" w:rsidRDefault="00E315F7" w:rsidP="00E315F7">
            <w:pPr>
              <w:spacing w:after="0" w:line="240" w:lineRule="auto"/>
              <w:rPr>
                <w:rFonts w:cs="Arial"/>
                <w:i/>
                <w:sz w:val="24"/>
                <w:szCs w:val="24"/>
                <w:lang w:val="es-ES_tradnl"/>
              </w:rPr>
            </w:pPr>
            <w:r>
              <w:rPr>
                <w:rFonts w:cs="Arial"/>
                <w:i/>
                <w:sz w:val="24"/>
                <w:szCs w:val="24"/>
                <w:lang w:val="es-ES_tradnl"/>
              </w:rPr>
              <w:t xml:space="preserve"> </w:t>
            </w:r>
            <w:hyperlink r:id="rId24" w:history="1">
              <w:r w:rsidRPr="00C42574">
                <w:rPr>
                  <w:rStyle w:val="Hipervnculo"/>
                  <w:rFonts w:cs="Arial"/>
                  <w:i/>
                  <w:sz w:val="24"/>
                  <w:szCs w:val="24"/>
                  <w:lang w:val="es-ES_tradnl"/>
                </w:rPr>
                <w:t>http://es.presidencia.gov.co/noticia/171009-Estos-son-los-municipios-de-las-Zomac</w:t>
              </w:r>
            </w:hyperlink>
          </w:p>
        </w:tc>
      </w:tr>
    </w:tbl>
    <w:p w14:paraId="5862603A" w14:textId="77777777" w:rsidR="001B026A" w:rsidRDefault="001B026A" w:rsidP="001B026A">
      <w:pPr>
        <w:pStyle w:val="Listamulticolor-nfasis11"/>
        <w:spacing w:line="240" w:lineRule="auto"/>
        <w:ind w:left="0"/>
        <w:jc w:val="both"/>
        <w:rPr>
          <w:rFonts w:cs="Arial"/>
          <w:i/>
          <w:sz w:val="28"/>
          <w:szCs w:val="28"/>
          <w:lang w:val="es-ES_tradnl"/>
        </w:rPr>
      </w:pPr>
    </w:p>
    <w:p w14:paraId="48579413" w14:textId="77777777" w:rsidR="000D1366" w:rsidRDefault="000D1366">
      <w:pPr>
        <w:spacing w:after="0" w:line="240" w:lineRule="auto"/>
        <w:rPr>
          <w:rFonts w:cs="Arial"/>
          <w:i/>
          <w:sz w:val="28"/>
          <w:szCs w:val="28"/>
          <w:lang w:val="es-ES_tradnl"/>
        </w:rPr>
      </w:pPr>
      <w:r>
        <w:rPr>
          <w:rFonts w:cs="Arial"/>
          <w:i/>
          <w:sz w:val="28"/>
          <w:szCs w:val="28"/>
          <w:lang w:val="es-ES_tradnl"/>
        </w:rPr>
        <w:br w:type="page"/>
      </w:r>
    </w:p>
    <w:p w14:paraId="264B7F5D" w14:textId="45B4E8E6" w:rsidR="001B026A" w:rsidRDefault="001B026A" w:rsidP="001B026A">
      <w:pPr>
        <w:pStyle w:val="Listamulticolor-nfasis11"/>
        <w:spacing w:line="240" w:lineRule="auto"/>
        <w:ind w:left="0"/>
        <w:jc w:val="both"/>
        <w:rPr>
          <w:b/>
          <w:bCs/>
          <w:sz w:val="32"/>
          <w:szCs w:val="32"/>
        </w:rPr>
      </w:pPr>
      <w:r w:rsidRPr="001B026A">
        <w:rPr>
          <w:rFonts w:cs="Arial"/>
          <w:i/>
          <w:sz w:val="28"/>
          <w:szCs w:val="28"/>
          <w:lang w:val="es-ES_tradnl"/>
        </w:rPr>
        <w:lastRenderedPageBreak/>
        <w:t xml:space="preserve">Acción </w:t>
      </w:r>
      <w:r>
        <w:rPr>
          <w:rFonts w:cs="Arial"/>
          <w:i/>
          <w:sz w:val="28"/>
          <w:szCs w:val="28"/>
          <w:lang w:val="es-ES_tradnl"/>
        </w:rPr>
        <w:t>2</w:t>
      </w:r>
      <w:r w:rsidRPr="001B026A">
        <w:rPr>
          <w:rFonts w:cs="Arial"/>
          <w:i/>
          <w:sz w:val="28"/>
          <w:szCs w:val="28"/>
          <w:lang w:val="es-ES_tradnl"/>
        </w:rPr>
        <w:t>:</w:t>
      </w:r>
      <w:r w:rsidRPr="00EC6796">
        <w:rPr>
          <w:b/>
          <w:bCs/>
          <w:sz w:val="32"/>
          <w:szCs w:val="32"/>
        </w:rPr>
        <w:t xml:space="preserve"> </w:t>
      </w:r>
    </w:p>
    <w:p w14:paraId="0B28F2F5" w14:textId="27117D06" w:rsidR="001B026A" w:rsidRPr="001B026A" w:rsidRDefault="001B026A" w:rsidP="001B026A">
      <w:pPr>
        <w:spacing w:after="0" w:line="240" w:lineRule="auto"/>
        <w:jc w:val="both"/>
        <w:rPr>
          <w:rFonts w:cs="Arial"/>
          <w:b/>
          <w:sz w:val="40"/>
          <w:szCs w:val="36"/>
        </w:rPr>
      </w:pPr>
      <w:r w:rsidRPr="001B026A">
        <w:rPr>
          <w:rFonts w:cs="Arial"/>
          <w:b/>
          <w:sz w:val="40"/>
          <w:szCs w:val="36"/>
        </w:rPr>
        <w:t>Fortalecimiento y articulación institucional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1B026A" w:rsidRPr="00EC6796" w14:paraId="773F6760" w14:textId="77777777" w:rsidTr="00642806">
        <w:trPr>
          <w:trHeight w:val="2135"/>
          <w:jc w:val="center"/>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3CFD6258" w14:textId="77777777" w:rsidR="001B026A" w:rsidRPr="00EC6796" w:rsidRDefault="001B026A" w:rsidP="00642806">
            <w:pPr>
              <w:spacing w:after="0" w:line="240" w:lineRule="auto"/>
              <w:jc w:val="center"/>
              <w:rPr>
                <w:sz w:val="36"/>
                <w:szCs w:val="44"/>
                <w:u w:val="single"/>
                <w:lang w:val="es-ES_tradnl"/>
              </w:rPr>
            </w:pPr>
            <w:r w:rsidRPr="00EC6796">
              <w:rPr>
                <w:rFonts w:cs="Arial"/>
                <w:b/>
                <w:sz w:val="28"/>
                <w:szCs w:val="44"/>
                <w:u w:val="single"/>
                <w:lang w:val="es-ES_tradnl"/>
              </w:rPr>
              <w:t xml:space="preserve">Compromiso </w:t>
            </w:r>
            <w:r w:rsidRPr="00EC6796">
              <w:rPr>
                <w:rFonts w:cs="Arial"/>
                <w:b/>
                <w:sz w:val="28"/>
                <w:szCs w:val="44"/>
                <w:u w:val="single"/>
                <w:lang w:val="es-ES_tradnl"/>
              </w:rPr>
              <w:br/>
              <w:t>que atiende</w:t>
            </w:r>
            <w:r w:rsidRPr="00EC6796">
              <w:rPr>
                <w:rFonts w:cs="Arial"/>
                <w:sz w:val="28"/>
                <w:szCs w:val="44"/>
                <w:u w:val="single"/>
                <w:lang w:val="es-ES_tradnl"/>
              </w:rPr>
              <w:t>:</w:t>
            </w:r>
            <w:r w:rsidRPr="00EC6796">
              <w:rPr>
                <w:rFonts w:cs="Arial"/>
                <w:b/>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5FB28C6E" w14:textId="77777777" w:rsidR="001B026A" w:rsidRPr="00EC6796" w:rsidRDefault="001B026A" w:rsidP="00642806">
            <w:pPr>
              <w:autoSpaceDE w:val="0"/>
              <w:autoSpaceDN w:val="0"/>
              <w:adjustRightInd w:val="0"/>
              <w:spacing w:after="0" w:line="240" w:lineRule="auto"/>
              <w:jc w:val="both"/>
              <w:rPr>
                <w:rFonts w:cs="Calibri"/>
                <w:lang w:eastAsia="es-CO"/>
              </w:rPr>
            </w:pPr>
            <w:r w:rsidRPr="00EC6796">
              <w:rPr>
                <w:rFonts w:ascii="Calibri-Bold" w:hAnsi="Calibri-Bold" w:cs="Calibri-Bold"/>
                <w:b/>
                <w:bCs/>
                <w:lang w:eastAsia="es-CO"/>
              </w:rPr>
              <w:t>Fortalecimiento y articulación institucional</w:t>
            </w:r>
            <w:r w:rsidRPr="00EC6796">
              <w:rPr>
                <w:rFonts w:cs="Calibri"/>
                <w:lang w:eastAsia="es-CO"/>
              </w:rPr>
              <w:t>: para construir una paz estable y duradera y en general para garantizar la protección de los derechos de todos los ciudadanos en democracia, se requiere fortalecer la presencia institucional del Estado en el territorio.</w:t>
            </w:r>
          </w:p>
          <w:p w14:paraId="5FC23638" w14:textId="77777777" w:rsidR="001B026A" w:rsidRPr="00EC6796" w:rsidRDefault="001B026A" w:rsidP="00642806">
            <w:pPr>
              <w:autoSpaceDE w:val="0"/>
              <w:autoSpaceDN w:val="0"/>
              <w:adjustRightInd w:val="0"/>
              <w:spacing w:after="0" w:line="240" w:lineRule="auto"/>
              <w:jc w:val="both"/>
              <w:rPr>
                <w:rFonts w:cs="Arial"/>
                <w:lang w:val="es-ES_tradnl"/>
              </w:rPr>
            </w:pPr>
          </w:p>
          <w:p w14:paraId="38A6EF84" w14:textId="77777777" w:rsidR="001B026A" w:rsidRPr="00EC6796" w:rsidRDefault="001B026A" w:rsidP="00642806">
            <w:pPr>
              <w:autoSpaceDE w:val="0"/>
              <w:autoSpaceDN w:val="0"/>
              <w:adjustRightInd w:val="0"/>
              <w:spacing w:after="0" w:line="240" w:lineRule="auto"/>
              <w:jc w:val="both"/>
              <w:rPr>
                <w:rFonts w:cs="Arial"/>
                <w:sz w:val="24"/>
                <w:szCs w:val="24"/>
                <w:lang w:val="es-ES_tradnl"/>
              </w:rPr>
            </w:pPr>
            <w:r w:rsidRPr="00EC6796">
              <w:rPr>
                <w:rFonts w:cs="Calibri"/>
                <w:lang w:eastAsia="es-CO"/>
              </w:rPr>
              <w:t>En particular, las medidas deben promover el fortalecimiento de las capacidades de gestión de los departamentos, municipios y demás entidades territoriales, de manera que puedan ejercer el liderazgo en la coordinación de planes y programas necesarios en la construcción de la paz; y la articulación de las autoridades nacionales, departamentales y municipales para garantizar que actúen de manera integral, coordinada, articulada y ordenada en los territorios.</w:t>
            </w:r>
          </w:p>
        </w:tc>
      </w:tr>
    </w:tbl>
    <w:p w14:paraId="566DD891" w14:textId="77777777" w:rsidR="001B026A" w:rsidRDefault="001B026A" w:rsidP="001B026A">
      <w:pPr>
        <w:spacing w:line="240" w:lineRule="auto"/>
        <w:jc w:val="both"/>
        <w:rPr>
          <w:rFonts w:cs="Arial"/>
          <w:sz w:val="32"/>
          <w:szCs w:val="32"/>
          <w:u w:val="thick"/>
          <w:lang w:val="es-ES_tradnl"/>
        </w:rPr>
      </w:pPr>
    </w:p>
    <w:p w14:paraId="4F1A14E8" w14:textId="77777777" w:rsidR="001B026A" w:rsidRPr="00EC6796" w:rsidRDefault="001B026A" w:rsidP="001B026A">
      <w:pPr>
        <w:spacing w:line="240" w:lineRule="auto"/>
        <w:jc w:val="both"/>
        <w:rPr>
          <w:rFonts w:cs="Arial"/>
          <w:sz w:val="32"/>
          <w:szCs w:val="32"/>
          <w:u w:val="thick"/>
          <w:lang w:val="es-ES_tradnl"/>
        </w:rPr>
      </w:pPr>
      <w:r w:rsidRPr="00EC6796">
        <w:rPr>
          <w:rFonts w:cs="Arial"/>
          <w:sz w:val="32"/>
          <w:szCs w:val="32"/>
          <w:u w:val="thick"/>
          <w:lang w:val="es-ES_tradnl"/>
        </w:rPr>
        <w:t>Actividades que se desarrollaron: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661"/>
      </w:tblGrid>
      <w:tr w:rsidR="001B026A" w:rsidRPr="00EC6796" w14:paraId="2DA5B0E4" w14:textId="77777777" w:rsidTr="000D58C5">
        <w:trPr>
          <w:trHeight w:val="394"/>
          <w:jc w:val="center"/>
        </w:trPr>
        <w:tc>
          <w:tcPr>
            <w:tcW w:w="2411" w:type="dxa"/>
            <w:shd w:val="clear" w:color="auto" w:fill="A5A5A5"/>
            <w:vAlign w:val="center"/>
          </w:tcPr>
          <w:p w14:paraId="36A0E724" w14:textId="77777777" w:rsidR="001B026A" w:rsidRPr="000D58C5" w:rsidRDefault="001B026A" w:rsidP="000D58C5">
            <w:pPr>
              <w:spacing w:after="0" w:line="240" w:lineRule="auto"/>
              <w:jc w:val="center"/>
              <w:rPr>
                <w:rFonts w:cs="Arial"/>
                <w:bCs/>
                <w:color w:val="FFFFFF" w:themeColor="background1"/>
                <w:lang w:val="es-ES_tradnl"/>
              </w:rPr>
            </w:pPr>
            <w:r w:rsidRPr="000D58C5">
              <w:rPr>
                <w:rFonts w:cs="Arial"/>
                <w:bCs/>
                <w:color w:val="FFFFFF" w:themeColor="background1"/>
                <w:lang w:val="es-ES_tradnl"/>
              </w:rPr>
              <w:t>AÑO</w:t>
            </w:r>
          </w:p>
        </w:tc>
        <w:tc>
          <w:tcPr>
            <w:tcW w:w="6661" w:type="dxa"/>
            <w:shd w:val="clear" w:color="auto" w:fill="A5A5A5"/>
            <w:vAlign w:val="center"/>
          </w:tcPr>
          <w:p w14:paraId="55D02845" w14:textId="77777777" w:rsidR="001B026A" w:rsidRPr="000D58C5" w:rsidRDefault="001B026A" w:rsidP="000D58C5">
            <w:pPr>
              <w:spacing w:after="0" w:line="240" w:lineRule="auto"/>
              <w:jc w:val="center"/>
              <w:rPr>
                <w:rFonts w:cs="Arial"/>
                <w:bCs/>
                <w:color w:val="FFFFFF" w:themeColor="background1"/>
                <w:lang w:val="es-ES_tradnl"/>
              </w:rPr>
            </w:pPr>
            <w:r w:rsidRPr="000D58C5">
              <w:rPr>
                <w:rFonts w:cs="Arial"/>
                <w:bCs/>
                <w:color w:val="FFFFFF" w:themeColor="background1"/>
                <w:lang w:val="es-ES_tradnl"/>
              </w:rPr>
              <w:t>NOMBRE DE ACTIVIDADES DESARROLLADAS</w:t>
            </w:r>
          </w:p>
        </w:tc>
      </w:tr>
      <w:tr w:rsidR="001B026A" w:rsidRPr="00EC6796" w14:paraId="19319270" w14:textId="77777777" w:rsidTr="000D58C5">
        <w:trPr>
          <w:trHeight w:val="394"/>
          <w:jc w:val="center"/>
        </w:trPr>
        <w:tc>
          <w:tcPr>
            <w:tcW w:w="2411" w:type="dxa"/>
            <w:shd w:val="clear" w:color="auto" w:fill="auto"/>
            <w:vAlign w:val="center"/>
          </w:tcPr>
          <w:p w14:paraId="487FDBCA" w14:textId="77777777" w:rsidR="001B026A" w:rsidRPr="00EC6796" w:rsidRDefault="001B026A" w:rsidP="000D58C5">
            <w:pPr>
              <w:spacing w:after="0" w:line="240" w:lineRule="auto"/>
              <w:jc w:val="center"/>
              <w:rPr>
                <w:rFonts w:cs="Arial"/>
                <w:b/>
                <w:bCs/>
                <w:lang w:val="es-ES_tradnl"/>
              </w:rPr>
            </w:pPr>
            <w:r w:rsidRPr="00EC6796">
              <w:rPr>
                <w:rFonts w:cs="Arial"/>
                <w:b/>
                <w:bCs/>
                <w:lang w:val="es-ES_tradnl"/>
              </w:rPr>
              <w:t>2019</w:t>
            </w:r>
          </w:p>
        </w:tc>
        <w:tc>
          <w:tcPr>
            <w:tcW w:w="6661" w:type="dxa"/>
            <w:shd w:val="clear" w:color="auto" w:fill="auto"/>
            <w:vAlign w:val="center"/>
          </w:tcPr>
          <w:p w14:paraId="6C1FC0BA" w14:textId="77777777" w:rsidR="001B026A" w:rsidRPr="00EC6796" w:rsidRDefault="001B026A" w:rsidP="000D58C5">
            <w:pPr>
              <w:spacing w:after="0" w:line="240" w:lineRule="auto"/>
              <w:jc w:val="both"/>
              <w:rPr>
                <w:rFonts w:cs="Arial"/>
                <w:lang w:val="es-ES_tradnl"/>
              </w:rPr>
            </w:pPr>
            <w:r w:rsidRPr="00EC6796">
              <w:rPr>
                <w:rFonts w:cs="Arial"/>
                <w:lang w:val="es-ES_tradnl"/>
              </w:rPr>
              <w:t>Fortalecimiento de capacidades locales para incorporar la dimensión minero energética en los instrumentos de ordenamiento del territorio</w:t>
            </w:r>
          </w:p>
        </w:tc>
      </w:tr>
    </w:tbl>
    <w:p w14:paraId="1DCB97B3" w14:textId="77777777" w:rsidR="001B026A" w:rsidRPr="00EC6796" w:rsidRDefault="001B026A" w:rsidP="001B026A">
      <w:pPr>
        <w:spacing w:line="240" w:lineRule="auto"/>
        <w:jc w:val="both"/>
        <w:rPr>
          <w:rFonts w:cs="Arial"/>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1B026A" w:rsidRPr="00EC6796" w14:paraId="2B0829D0" w14:textId="77777777" w:rsidTr="00642806">
        <w:trPr>
          <w:jc w:val="center"/>
        </w:trPr>
        <w:tc>
          <w:tcPr>
            <w:tcW w:w="9214" w:type="dxa"/>
            <w:shd w:val="clear" w:color="auto" w:fill="F2F2F2"/>
          </w:tcPr>
          <w:p w14:paraId="26876CAB" w14:textId="77777777" w:rsidR="001B026A" w:rsidRPr="00EC6796" w:rsidRDefault="001B026A" w:rsidP="00642806">
            <w:pPr>
              <w:spacing w:after="0" w:line="240" w:lineRule="auto"/>
              <w:ind w:left="-282" w:right="529" w:firstLine="282"/>
              <w:jc w:val="both"/>
              <w:rPr>
                <w:rFonts w:cs="Arial"/>
                <w:sz w:val="32"/>
                <w:szCs w:val="32"/>
                <w:u w:val="thick"/>
                <w:lang w:val="es-ES_tradnl"/>
              </w:rPr>
            </w:pPr>
            <w:r w:rsidRPr="00EC6796">
              <w:rPr>
                <w:noProof/>
                <w:lang w:val="es-ES" w:eastAsia="es-ES"/>
              </w:rPr>
              <w:drawing>
                <wp:anchor distT="0" distB="0" distL="114300" distR="114300" simplePos="0" relativeHeight="251701760" behindDoc="0" locked="0" layoutInCell="1" allowOverlap="1" wp14:anchorId="370BA8EB" wp14:editId="555C1922">
                  <wp:simplePos x="0" y="0"/>
                  <wp:positionH relativeFrom="column">
                    <wp:posOffset>121920</wp:posOffset>
                  </wp:positionH>
                  <wp:positionV relativeFrom="paragraph">
                    <wp:posOffset>-16510</wp:posOffset>
                  </wp:positionV>
                  <wp:extent cx="775335" cy="937260"/>
                  <wp:effectExtent l="0" t="0" r="0" b="0"/>
                  <wp:wrapSquare wrapText="bothSides"/>
                  <wp:docPr id="7"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796">
              <w:rPr>
                <w:rFonts w:cs="Arial"/>
                <w:sz w:val="32"/>
                <w:szCs w:val="32"/>
                <w:u w:val="thick"/>
                <w:lang w:val="es-ES_tradnl"/>
              </w:rPr>
              <w:t>¿Cómo se hizo?</w:t>
            </w:r>
          </w:p>
          <w:p w14:paraId="3460B044" w14:textId="77777777" w:rsidR="001B026A" w:rsidRPr="00EC6796" w:rsidRDefault="001B026A" w:rsidP="00642806">
            <w:pPr>
              <w:spacing w:after="0" w:line="240" w:lineRule="auto"/>
              <w:jc w:val="both"/>
              <w:rPr>
                <w:rFonts w:cs="Arial"/>
                <w:i/>
                <w:sz w:val="24"/>
                <w:szCs w:val="24"/>
                <w:lang w:val="es-ES_tradnl"/>
              </w:rPr>
            </w:pPr>
          </w:p>
          <w:p w14:paraId="7C56F9DD" w14:textId="77777777" w:rsidR="001B026A" w:rsidRPr="00EC6796" w:rsidRDefault="001B026A" w:rsidP="00642806">
            <w:pPr>
              <w:spacing w:after="0" w:line="240" w:lineRule="auto"/>
              <w:jc w:val="both"/>
              <w:rPr>
                <w:rFonts w:cs="Arial"/>
                <w:i/>
                <w:sz w:val="24"/>
                <w:szCs w:val="24"/>
                <w:lang w:val="es-ES_tradnl"/>
              </w:rPr>
            </w:pPr>
            <w:r w:rsidRPr="00EC6796">
              <w:rPr>
                <w:rFonts w:cs="Arial"/>
                <w:i/>
                <w:sz w:val="24"/>
                <w:szCs w:val="24"/>
                <w:lang w:val="es-ES_tradnl"/>
              </w:rPr>
              <w:t>2019</w:t>
            </w:r>
          </w:p>
          <w:p w14:paraId="2FBC9955" w14:textId="77777777" w:rsidR="001B026A" w:rsidRPr="00EC6796" w:rsidRDefault="001B026A" w:rsidP="00642806">
            <w:pPr>
              <w:spacing w:after="0" w:line="240" w:lineRule="auto"/>
              <w:rPr>
                <w:rFonts w:cs="Arial"/>
                <w:lang w:val="es-ES_tradnl"/>
              </w:rPr>
            </w:pPr>
          </w:p>
          <w:p w14:paraId="71532A11" w14:textId="77777777" w:rsidR="001B026A" w:rsidRPr="00EC6796" w:rsidRDefault="001B026A" w:rsidP="00642806">
            <w:pPr>
              <w:spacing w:after="0" w:line="240" w:lineRule="auto"/>
              <w:rPr>
                <w:rFonts w:cs="Arial"/>
                <w:lang w:val="es-ES_tradnl"/>
              </w:rPr>
            </w:pPr>
          </w:p>
          <w:p w14:paraId="1E81C65D" w14:textId="72C3D40C" w:rsidR="001B026A" w:rsidRPr="00EC6796" w:rsidRDefault="001B026A" w:rsidP="00642806">
            <w:pPr>
              <w:spacing w:after="0" w:line="240" w:lineRule="auto"/>
              <w:jc w:val="both"/>
              <w:rPr>
                <w:rFonts w:cs="Arial"/>
                <w:lang w:val="es-ES_tradnl"/>
              </w:rPr>
            </w:pPr>
            <w:r w:rsidRPr="00EC6796">
              <w:rPr>
                <w:rFonts w:cs="Arial"/>
                <w:lang w:val="es-ES_tradnl"/>
              </w:rPr>
              <w:t xml:space="preserve">En desarrollo de su misión institucional, la Unidad de Planeación Minero Energética en coordinación con el Ministerio de Minas y Energía y de sus entidades adscritas, ha construido y puesto a </w:t>
            </w:r>
            <w:r>
              <w:rPr>
                <w:rFonts w:cs="Arial"/>
                <w:lang w:val="es-ES_tradnl"/>
              </w:rPr>
              <w:t>d</w:t>
            </w:r>
            <w:r w:rsidRPr="00EC6796">
              <w:rPr>
                <w:rFonts w:cs="Arial"/>
                <w:lang w:val="es-ES_tradnl"/>
              </w:rPr>
              <w:t xml:space="preserve">isposición del país una serie de herramientas técnicas que buscan fomentar un diálogo informado, proactivo y permanente sobre las oportunidades que representa la realización de actividades de minería, hidrocarburos y de energía eléctrica para el desarrollo de las regiones productivas y para el país. Particularmente se ha enfatizado en la necesidad de armonizar el ordenamiento territorial con la planeación sectorial, mediante las siguientes actuaciones: </w:t>
            </w:r>
          </w:p>
          <w:p w14:paraId="73A39EBF" w14:textId="77777777" w:rsidR="001B026A" w:rsidRPr="00EC6796" w:rsidRDefault="001B026A" w:rsidP="00642806">
            <w:pPr>
              <w:spacing w:after="0" w:line="240" w:lineRule="auto"/>
              <w:rPr>
                <w:rFonts w:cs="Arial"/>
                <w:lang w:val="es-ES_tradnl"/>
              </w:rPr>
            </w:pPr>
          </w:p>
          <w:p w14:paraId="670DF1BB" w14:textId="77777777" w:rsidR="001B026A" w:rsidRPr="00EC6796" w:rsidRDefault="001B026A" w:rsidP="00642806">
            <w:pPr>
              <w:spacing w:after="0" w:line="240" w:lineRule="auto"/>
              <w:rPr>
                <w:rFonts w:cs="Arial"/>
                <w:lang w:val="es-ES_tradnl"/>
              </w:rPr>
            </w:pPr>
            <w:r w:rsidRPr="00EC6796">
              <w:rPr>
                <w:rFonts w:cs="Arial"/>
                <w:lang w:val="es-ES_tradnl"/>
              </w:rPr>
              <w:t>1 realización de once talleres de fortalecimiento institucional sobre la incorporación de la dimensión minero energética en el ordenamiento territorial, con participación de representantes de los diferentes niveles de gobierno (nacional, departamental, municipal), autoridades ambientales, academia y gremio minero energético.</w:t>
            </w:r>
          </w:p>
          <w:p w14:paraId="1CFF85F3" w14:textId="77777777" w:rsidR="001B026A" w:rsidRPr="00EC6796" w:rsidRDefault="001B026A" w:rsidP="00642806">
            <w:pPr>
              <w:spacing w:after="0" w:line="240" w:lineRule="auto"/>
              <w:rPr>
                <w:rFonts w:cs="Arial"/>
                <w:lang w:val="es-ES_tradnl"/>
              </w:rPr>
            </w:pPr>
          </w:p>
          <w:p w14:paraId="11C28E27" w14:textId="77777777" w:rsidR="001B026A" w:rsidRPr="00EC6796" w:rsidRDefault="001B026A" w:rsidP="00642806">
            <w:pPr>
              <w:spacing w:after="0" w:line="240" w:lineRule="auto"/>
              <w:rPr>
                <w:rFonts w:cs="Arial"/>
                <w:lang w:val="es-ES_tradnl"/>
              </w:rPr>
            </w:pPr>
            <w:r w:rsidRPr="00EC6796">
              <w:rPr>
                <w:rFonts w:cs="Arial"/>
                <w:lang w:val="es-ES_tradnl"/>
              </w:rPr>
              <w:t>2. Publicación de guías para incorporar la dimensión minero energética en el ordenamiento departamental y municipal.</w:t>
            </w:r>
          </w:p>
          <w:p w14:paraId="6FD41D98" w14:textId="77777777" w:rsidR="001B026A" w:rsidRPr="00EC6796" w:rsidRDefault="001B026A" w:rsidP="00642806">
            <w:pPr>
              <w:spacing w:after="0" w:line="240" w:lineRule="auto"/>
              <w:rPr>
                <w:rFonts w:cs="Arial"/>
                <w:lang w:val="es-ES_tradnl"/>
              </w:rPr>
            </w:pPr>
          </w:p>
          <w:p w14:paraId="37804F99" w14:textId="77777777" w:rsidR="001B026A" w:rsidRPr="00EC6796" w:rsidRDefault="001B026A" w:rsidP="00642806">
            <w:pPr>
              <w:spacing w:after="0" w:line="240" w:lineRule="auto"/>
              <w:rPr>
                <w:rFonts w:cs="Arial"/>
                <w:lang w:val="es-ES_tradnl"/>
              </w:rPr>
            </w:pPr>
            <w:r w:rsidRPr="00EC6796">
              <w:rPr>
                <w:rFonts w:cs="Arial"/>
                <w:lang w:val="es-ES_tradnl"/>
              </w:rPr>
              <w:t xml:space="preserve">3. Implementación de curso virtual sobre incorporación de la dimensión minero energética en el </w:t>
            </w:r>
            <w:r w:rsidRPr="00EC6796">
              <w:rPr>
                <w:rFonts w:cs="Arial"/>
                <w:lang w:val="es-ES_tradnl"/>
              </w:rPr>
              <w:lastRenderedPageBreak/>
              <w:t>ordenamiento territorial.</w:t>
            </w:r>
          </w:p>
          <w:p w14:paraId="507A7254" w14:textId="77777777" w:rsidR="001B026A" w:rsidRPr="00EC6796" w:rsidRDefault="001B026A" w:rsidP="00642806">
            <w:pPr>
              <w:spacing w:after="0" w:line="240" w:lineRule="auto"/>
              <w:rPr>
                <w:rFonts w:cs="Arial"/>
                <w:lang w:val="es-ES_tradnl"/>
              </w:rPr>
            </w:pPr>
          </w:p>
          <w:p w14:paraId="0480E0E1" w14:textId="77777777" w:rsidR="001B026A" w:rsidRPr="00EC6796" w:rsidRDefault="001B026A" w:rsidP="00642806">
            <w:pPr>
              <w:spacing w:after="0" w:line="240" w:lineRule="auto"/>
              <w:rPr>
                <w:rFonts w:cs="Arial"/>
                <w:lang w:val="es-ES_tradnl"/>
              </w:rPr>
            </w:pPr>
            <w:r w:rsidRPr="00EC6796">
              <w:rPr>
                <w:rFonts w:cs="Arial"/>
                <w:lang w:val="es-ES_tradnl"/>
              </w:rPr>
              <w:t>4. Ejecución de consultoría sobre articulación de la planeación minero energética con la planeación territorial.</w:t>
            </w:r>
          </w:p>
          <w:p w14:paraId="5F3FBB7A" w14:textId="77777777" w:rsidR="001B026A" w:rsidRPr="00EC6796" w:rsidRDefault="001B026A" w:rsidP="00642806">
            <w:pPr>
              <w:spacing w:after="0" w:line="240" w:lineRule="auto"/>
              <w:jc w:val="both"/>
              <w:rPr>
                <w:rFonts w:cs="Arial"/>
                <w:iCs/>
                <w:sz w:val="24"/>
                <w:szCs w:val="24"/>
                <w:lang w:val="es-ES_tradnl"/>
              </w:rPr>
            </w:pPr>
          </w:p>
        </w:tc>
      </w:tr>
      <w:tr w:rsidR="001B026A" w:rsidRPr="00EC6796" w14:paraId="172C5850" w14:textId="77777777" w:rsidTr="00642806">
        <w:trPr>
          <w:jc w:val="center"/>
        </w:trPr>
        <w:tc>
          <w:tcPr>
            <w:tcW w:w="9214" w:type="dxa"/>
            <w:shd w:val="clear" w:color="auto" w:fill="F2F2F2"/>
          </w:tcPr>
          <w:p w14:paraId="7338D904" w14:textId="77777777" w:rsidR="001B026A" w:rsidRPr="00EC6796" w:rsidRDefault="001B026A" w:rsidP="00642806">
            <w:pPr>
              <w:spacing w:after="0" w:line="240" w:lineRule="auto"/>
              <w:jc w:val="both"/>
              <w:rPr>
                <w:rFonts w:cs="Arial"/>
                <w:sz w:val="32"/>
                <w:szCs w:val="32"/>
                <w:u w:val="thick"/>
                <w:lang w:val="es-ES_tradnl"/>
              </w:rPr>
            </w:pPr>
            <w:r w:rsidRPr="00EC6796">
              <w:rPr>
                <w:rFonts w:cs="Arial"/>
                <w:sz w:val="32"/>
                <w:szCs w:val="32"/>
                <w:u w:val="thick"/>
                <w:lang w:val="es-ES_tradnl"/>
              </w:rPr>
              <w:lastRenderedPageBreak/>
              <w:t>¿Quiénes se beneficiaron?</w:t>
            </w:r>
            <w:r w:rsidRPr="00EC6796">
              <w:rPr>
                <w:noProof/>
                <w:lang w:val="es-ES" w:eastAsia="es-ES"/>
              </w:rPr>
              <w:drawing>
                <wp:anchor distT="0" distB="0" distL="114300" distR="114300" simplePos="0" relativeHeight="251702784" behindDoc="0" locked="0" layoutInCell="1" allowOverlap="1" wp14:anchorId="493D1E6B" wp14:editId="48C4CC62">
                  <wp:simplePos x="0" y="0"/>
                  <wp:positionH relativeFrom="column">
                    <wp:posOffset>7620</wp:posOffset>
                  </wp:positionH>
                  <wp:positionV relativeFrom="paragraph">
                    <wp:posOffset>56515</wp:posOffset>
                  </wp:positionV>
                  <wp:extent cx="925830" cy="800100"/>
                  <wp:effectExtent l="0" t="0" r="0" b="0"/>
                  <wp:wrapSquare wrapText="bothSides"/>
                  <wp:docPr id="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796">
              <w:rPr>
                <w:rFonts w:cs="Arial"/>
                <w:sz w:val="32"/>
                <w:szCs w:val="32"/>
                <w:u w:val="thick"/>
                <w:lang w:val="es-ES_tradnl"/>
              </w:rPr>
              <w:t xml:space="preserve"> </w:t>
            </w:r>
          </w:p>
          <w:p w14:paraId="66EA6117" w14:textId="77777777" w:rsidR="001B026A" w:rsidRPr="00EC6796" w:rsidRDefault="001B026A" w:rsidP="00642806">
            <w:pPr>
              <w:spacing w:after="0" w:line="240" w:lineRule="auto"/>
              <w:jc w:val="both"/>
              <w:rPr>
                <w:rFonts w:cs="Arial"/>
                <w:i/>
                <w:sz w:val="24"/>
                <w:szCs w:val="24"/>
                <w:lang w:val="es-ES_tradnl"/>
              </w:rPr>
            </w:pPr>
            <w:r w:rsidRPr="00EC6796">
              <w:rPr>
                <w:rFonts w:cs="Arial"/>
                <w:i/>
                <w:sz w:val="24"/>
                <w:szCs w:val="24"/>
                <w:lang w:val="es-ES_tradnl"/>
              </w:rPr>
              <w:t>2019</w:t>
            </w:r>
          </w:p>
          <w:p w14:paraId="489BAC43" w14:textId="77777777" w:rsidR="001B026A" w:rsidRPr="00EC6796" w:rsidRDefault="001B026A" w:rsidP="00642806">
            <w:pPr>
              <w:spacing w:after="0" w:line="240" w:lineRule="auto"/>
              <w:ind w:left="1670"/>
              <w:jc w:val="both"/>
              <w:rPr>
                <w:rFonts w:cs="Arial"/>
                <w:i/>
                <w:sz w:val="24"/>
                <w:szCs w:val="24"/>
                <w:lang w:val="es-ES_tradnl"/>
              </w:rPr>
            </w:pPr>
            <w:r w:rsidRPr="00EC6796">
              <w:rPr>
                <w:rFonts w:cs="Arial"/>
                <w:i/>
                <w:sz w:val="24"/>
                <w:szCs w:val="24"/>
                <w:lang w:val="es-ES_tradnl"/>
              </w:rPr>
              <w:t>Las administraciones municipales, representantes de los gremios, academia y comunidad en general, quienes han accedido a las herramientas desarrolladas por UPME a través de diferentes canales: talleres presenciales, material impreso, acceso virtual a través de la web de UPME.</w:t>
            </w:r>
          </w:p>
        </w:tc>
      </w:tr>
      <w:tr w:rsidR="001B026A" w:rsidRPr="00EC6796" w14:paraId="1518E695" w14:textId="77777777" w:rsidTr="00642806">
        <w:trPr>
          <w:jc w:val="center"/>
        </w:trPr>
        <w:tc>
          <w:tcPr>
            <w:tcW w:w="9214" w:type="dxa"/>
            <w:shd w:val="clear" w:color="auto" w:fill="F2F2F2"/>
          </w:tcPr>
          <w:p w14:paraId="1B44C3F7" w14:textId="77777777" w:rsidR="001B026A" w:rsidRPr="00EC6796" w:rsidRDefault="001B026A" w:rsidP="00642806">
            <w:pPr>
              <w:spacing w:after="0" w:line="240" w:lineRule="auto"/>
              <w:rPr>
                <w:rFonts w:cs="Arial"/>
                <w:sz w:val="32"/>
                <w:szCs w:val="32"/>
                <w:u w:val="thick"/>
                <w:lang w:val="es-ES_tradnl"/>
              </w:rPr>
            </w:pPr>
            <w:r w:rsidRPr="00EC6796">
              <w:rPr>
                <w:noProof/>
                <w:lang w:val="es-ES" w:eastAsia="es-ES"/>
              </w:rPr>
              <w:drawing>
                <wp:anchor distT="0" distB="0" distL="114300" distR="114300" simplePos="0" relativeHeight="251703808" behindDoc="0" locked="0" layoutInCell="1" allowOverlap="1" wp14:anchorId="40E19974" wp14:editId="29C8C66B">
                  <wp:simplePos x="0" y="0"/>
                  <wp:positionH relativeFrom="column">
                    <wp:posOffset>-85725</wp:posOffset>
                  </wp:positionH>
                  <wp:positionV relativeFrom="paragraph">
                    <wp:posOffset>0</wp:posOffset>
                  </wp:positionV>
                  <wp:extent cx="958850" cy="861695"/>
                  <wp:effectExtent l="0" t="0" r="0" b="0"/>
                  <wp:wrapSquare wrapText="bothSides"/>
                  <wp:docPr id="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796">
              <w:rPr>
                <w:rFonts w:cs="Arial"/>
                <w:sz w:val="32"/>
                <w:szCs w:val="32"/>
                <w:u w:val="thick"/>
                <w:lang w:val="es-ES_tradnl"/>
              </w:rPr>
              <w:t xml:space="preserve">¿Quiénes participaron en esta acción y cómo se promovió el control social? </w:t>
            </w:r>
          </w:p>
          <w:p w14:paraId="381E9879" w14:textId="77777777" w:rsidR="001B026A" w:rsidRPr="00EC6796" w:rsidRDefault="001B026A" w:rsidP="00642806">
            <w:pPr>
              <w:spacing w:after="0" w:line="240" w:lineRule="auto"/>
              <w:jc w:val="both"/>
              <w:rPr>
                <w:rFonts w:cs="Arial"/>
                <w:i/>
                <w:sz w:val="24"/>
                <w:szCs w:val="24"/>
                <w:lang w:val="es-ES_tradnl"/>
              </w:rPr>
            </w:pPr>
            <w:r w:rsidRPr="00EC6796">
              <w:rPr>
                <w:rFonts w:cs="Arial"/>
                <w:i/>
                <w:sz w:val="24"/>
                <w:szCs w:val="24"/>
                <w:lang w:val="es-ES_tradnl"/>
              </w:rPr>
              <w:t>2019</w:t>
            </w:r>
          </w:p>
          <w:p w14:paraId="159876F9" w14:textId="4369BDBF" w:rsidR="001B026A" w:rsidRPr="00E83272" w:rsidRDefault="001B026A" w:rsidP="00E83272">
            <w:pPr>
              <w:spacing w:after="0" w:line="240" w:lineRule="auto"/>
              <w:ind w:left="1670"/>
              <w:jc w:val="both"/>
              <w:rPr>
                <w:rFonts w:cs="Arial"/>
                <w:sz w:val="24"/>
                <w:szCs w:val="24"/>
                <w:lang w:val="es-ES_tradnl"/>
              </w:rPr>
            </w:pPr>
            <w:r w:rsidRPr="00EC6796">
              <w:rPr>
                <w:rFonts w:cs="Arial"/>
                <w:iCs/>
                <w:sz w:val="24"/>
                <w:szCs w:val="24"/>
                <w:lang w:val="es-ES_tradnl"/>
              </w:rPr>
              <w:t xml:space="preserve">Representantes de gobierno nacional, regional y local. Las herramientas fueron construidas de manera participativa con diversos actores que tienen que ver con el ordenamiento territorial, socializadas y retroalimentadas con el </w:t>
            </w:r>
            <w:proofErr w:type="spellStart"/>
            <w:r w:rsidRPr="00EC6796">
              <w:rPr>
                <w:rFonts w:cs="Arial"/>
                <w:iCs/>
                <w:sz w:val="24"/>
                <w:szCs w:val="24"/>
                <w:lang w:val="es-ES_tradnl"/>
              </w:rPr>
              <w:t>Min</w:t>
            </w:r>
            <w:r w:rsidR="00992634">
              <w:rPr>
                <w:rFonts w:cs="Arial"/>
                <w:iCs/>
                <w:sz w:val="24"/>
                <w:szCs w:val="24"/>
                <w:lang w:val="es-ES_tradnl"/>
              </w:rPr>
              <w:t>E</w:t>
            </w:r>
            <w:r w:rsidRPr="00EC6796">
              <w:rPr>
                <w:rFonts w:cs="Arial"/>
                <w:iCs/>
                <w:sz w:val="24"/>
                <w:szCs w:val="24"/>
                <w:lang w:val="es-ES_tradnl"/>
              </w:rPr>
              <w:t>ner</w:t>
            </w:r>
            <w:r w:rsidR="00992634">
              <w:rPr>
                <w:rFonts w:cs="Arial"/>
                <w:iCs/>
                <w:sz w:val="24"/>
                <w:szCs w:val="24"/>
                <w:lang w:val="es-ES_tradnl"/>
              </w:rPr>
              <w:t>gí</w:t>
            </w:r>
            <w:r w:rsidRPr="00EC6796">
              <w:rPr>
                <w:rFonts w:cs="Arial"/>
                <w:iCs/>
                <w:sz w:val="24"/>
                <w:szCs w:val="24"/>
                <w:lang w:val="es-ES_tradnl"/>
              </w:rPr>
              <w:t>a</w:t>
            </w:r>
            <w:proofErr w:type="spellEnd"/>
            <w:r w:rsidRPr="00EC6796">
              <w:rPr>
                <w:rFonts w:cs="Arial"/>
                <w:iCs/>
                <w:sz w:val="24"/>
                <w:szCs w:val="24"/>
                <w:lang w:val="es-ES_tradnl"/>
              </w:rPr>
              <w:t>, sus entidades adscritas y autoridades nacionales y regionales con competencias en temas de ordenamiento territorial, en especial a través del Comité Especial Interinstitucional de la Comisión de Ordenamiento Territorial.</w:t>
            </w:r>
          </w:p>
        </w:tc>
      </w:tr>
    </w:tbl>
    <w:p w14:paraId="368A09C0" w14:textId="77777777" w:rsidR="001B026A" w:rsidRPr="00106CD1" w:rsidRDefault="001B026A" w:rsidP="001B026A">
      <w:pPr>
        <w:spacing w:line="240" w:lineRule="auto"/>
        <w:jc w:val="both"/>
        <w:rPr>
          <w:rFonts w:cs="Arial"/>
          <w:color w:val="3366CC"/>
          <w:sz w:val="32"/>
          <w:szCs w:val="32"/>
          <w:u w:val="thick"/>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8089"/>
      </w:tblGrid>
      <w:tr w:rsidR="001B026A" w:rsidRPr="0065327C" w14:paraId="61CD415B" w14:textId="77777777" w:rsidTr="009808E4">
        <w:trPr>
          <w:trHeight w:val="394"/>
          <w:jc w:val="center"/>
        </w:trPr>
        <w:tc>
          <w:tcPr>
            <w:tcW w:w="983" w:type="dxa"/>
            <w:shd w:val="clear" w:color="auto" w:fill="A5A5A5"/>
            <w:vAlign w:val="center"/>
          </w:tcPr>
          <w:p w14:paraId="68A4C9EA" w14:textId="77777777" w:rsidR="001B026A" w:rsidRPr="0065327C" w:rsidRDefault="001B026A" w:rsidP="00992634">
            <w:pPr>
              <w:spacing w:after="0" w:line="240" w:lineRule="auto"/>
              <w:jc w:val="center"/>
              <w:rPr>
                <w:rFonts w:cs="Arial"/>
                <w:bCs/>
                <w:color w:val="FFFFFF"/>
                <w:lang w:val="es-ES_tradnl"/>
              </w:rPr>
            </w:pPr>
            <w:r w:rsidRPr="0065327C">
              <w:rPr>
                <w:rFonts w:cs="Arial"/>
                <w:bCs/>
                <w:color w:val="FFFFFF"/>
                <w:lang w:val="es-ES_tradnl"/>
              </w:rPr>
              <w:t>AÑO</w:t>
            </w:r>
          </w:p>
        </w:tc>
        <w:tc>
          <w:tcPr>
            <w:tcW w:w="8089" w:type="dxa"/>
            <w:shd w:val="clear" w:color="auto" w:fill="A5A5A5"/>
            <w:vAlign w:val="center"/>
          </w:tcPr>
          <w:p w14:paraId="14E2F492" w14:textId="77777777" w:rsidR="001B026A" w:rsidRPr="0065327C" w:rsidRDefault="001B026A" w:rsidP="00992634">
            <w:pPr>
              <w:spacing w:after="0" w:line="240" w:lineRule="auto"/>
              <w:jc w:val="center"/>
              <w:rPr>
                <w:rFonts w:cs="Arial"/>
                <w:bCs/>
                <w:color w:val="FFFFFF"/>
                <w:lang w:val="es-ES_tradnl"/>
              </w:rPr>
            </w:pPr>
            <w:r>
              <w:rPr>
                <w:rFonts w:cs="Arial"/>
                <w:bCs/>
                <w:color w:val="FFFFFF"/>
                <w:lang w:val="es-ES_tradnl"/>
              </w:rPr>
              <w:t>NOMBRE DE ACTIVIDADES DESARROLLADAS</w:t>
            </w:r>
          </w:p>
        </w:tc>
      </w:tr>
      <w:tr w:rsidR="001B026A" w:rsidRPr="0065327C" w14:paraId="4B3FD401" w14:textId="77777777" w:rsidTr="009808E4">
        <w:trPr>
          <w:trHeight w:val="394"/>
          <w:jc w:val="center"/>
        </w:trPr>
        <w:tc>
          <w:tcPr>
            <w:tcW w:w="983" w:type="dxa"/>
            <w:shd w:val="clear" w:color="auto" w:fill="auto"/>
            <w:vAlign w:val="center"/>
          </w:tcPr>
          <w:p w14:paraId="1A51225E" w14:textId="77777777" w:rsidR="001B026A" w:rsidRPr="0065327C" w:rsidRDefault="001B026A" w:rsidP="00992634">
            <w:pPr>
              <w:spacing w:after="0" w:line="240" w:lineRule="auto"/>
              <w:jc w:val="center"/>
              <w:rPr>
                <w:rFonts w:cs="Arial"/>
                <w:b/>
                <w:bCs/>
                <w:lang w:val="es-ES_tradnl"/>
              </w:rPr>
            </w:pPr>
            <w:r w:rsidRPr="0065327C">
              <w:rPr>
                <w:rFonts w:cs="Arial"/>
                <w:b/>
                <w:bCs/>
                <w:lang w:val="es-ES_tradnl"/>
              </w:rPr>
              <w:t>201</w:t>
            </w:r>
            <w:r>
              <w:rPr>
                <w:rFonts w:cs="Arial"/>
                <w:b/>
                <w:bCs/>
                <w:lang w:val="es-ES_tradnl"/>
              </w:rPr>
              <w:t>9</w:t>
            </w:r>
          </w:p>
        </w:tc>
        <w:tc>
          <w:tcPr>
            <w:tcW w:w="8089" w:type="dxa"/>
            <w:shd w:val="clear" w:color="auto" w:fill="auto"/>
            <w:vAlign w:val="center"/>
          </w:tcPr>
          <w:p w14:paraId="35A02F9D" w14:textId="77777777" w:rsidR="001B026A" w:rsidRDefault="001B026A" w:rsidP="00992634">
            <w:pPr>
              <w:spacing w:after="0" w:line="240" w:lineRule="auto"/>
              <w:rPr>
                <w:rFonts w:cs="Arial"/>
                <w:lang w:val="es-ES_tradnl"/>
              </w:rPr>
            </w:pPr>
            <w:r w:rsidRPr="0065327C">
              <w:rPr>
                <w:rFonts w:cs="Arial"/>
                <w:lang w:val="es-ES_tradnl"/>
              </w:rPr>
              <w:t>1</w:t>
            </w:r>
            <w:r w:rsidRPr="00EA22C7">
              <w:rPr>
                <w:rFonts w:cs="Arial"/>
                <w:lang w:val="es-ES_tradnl"/>
              </w:rPr>
              <w:t xml:space="preserve">. </w:t>
            </w:r>
            <w:r>
              <w:rPr>
                <w:rFonts w:cs="Arial"/>
                <w:lang w:val="es-ES_tradnl"/>
              </w:rPr>
              <w:t>Diplomado en San Andrés de Tumaco en Ordenamiento Territorial, Derechos étnicos y desarrollo Local</w:t>
            </w:r>
          </w:p>
          <w:p w14:paraId="5D4F6E1A" w14:textId="77777777" w:rsidR="001B026A" w:rsidRPr="0065327C" w:rsidRDefault="001B026A" w:rsidP="00992634">
            <w:pPr>
              <w:spacing w:after="0" w:line="240" w:lineRule="auto"/>
              <w:rPr>
                <w:rFonts w:cs="Arial"/>
                <w:lang w:val="es-ES_tradnl"/>
              </w:rPr>
            </w:pPr>
            <w:r w:rsidRPr="0065327C">
              <w:rPr>
                <w:rFonts w:cs="Arial"/>
                <w:lang w:val="es-ES_tradnl"/>
              </w:rPr>
              <w:t>2.</w:t>
            </w:r>
            <w:r>
              <w:rPr>
                <w:rFonts w:cs="Arial"/>
                <w:lang w:val="es-ES_tradnl"/>
              </w:rPr>
              <w:t xml:space="preserve"> Curso Minero Energético en Chocó</w:t>
            </w:r>
          </w:p>
        </w:tc>
      </w:tr>
    </w:tbl>
    <w:p w14:paraId="6AB50E2A" w14:textId="77777777" w:rsidR="001B026A" w:rsidRPr="0065327C" w:rsidRDefault="001B026A" w:rsidP="001B026A">
      <w:pPr>
        <w:spacing w:line="240" w:lineRule="auto"/>
        <w:jc w:val="both"/>
        <w:rPr>
          <w:rFonts w:cs="Arial"/>
          <w:color w:val="009EAD"/>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1B026A" w:rsidRPr="0065327C" w14:paraId="3D2AB0BA" w14:textId="77777777" w:rsidTr="00642806">
        <w:trPr>
          <w:jc w:val="center"/>
        </w:trPr>
        <w:tc>
          <w:tcPr>
            <w:tcW w:w="9214" w:type="dxa"/>
            <w:shd w:val="clear" w:color="auto" w:fill="F2F2F2"/>
          </w:tcPr>
          <w:p w14:paraId="3EED5F5D" w14:textId="77777777" w:rsidR="001B026A" w:rsidRPr="00106CD1" w:rsidRDefault="001B026A" w:rsidP="00642806">
            <w:pPr>
              <w:spacing w:after="0" w:line="240" w:lineRule="auto"/>
              <w:ind w:left="-282" w:right="529" w:firstLine="282"/>
              <w:jc w:val="both"/>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704832" behindDoc="0" locked="0" layoutInCell="1" allowOverlap="1" wp14:anchorId="1670B118" wp14:editId="7C469E5C">
                  <wp:simplePos x="0" y="0"/>
                  <wp:positionH relativeFrom="column">
                    <wp:posOffset>121920</wp:posOffset>
                  </wp:positionH>
                  <wp:positionV relativeFrom="paragraph">
                    <wp:posOffset>-16510</wp:posOffset>
                  </wp:positionV>
                  <wp:extent cx="775335" cy="937260"/>
                  <wp:effectExtent l="0" t="0" r="0" b="0"/>
                  <wp:wrapSquare wrapText="bothSides"/>
                  <wp:docPr id="10"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33704129" w14:textId="77777777" w:rsidR="001B026A"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 xml:space="preserve">9 </w:t>
            </w:r>
          </w:p>
          <w:p w14:paraId="74809B95" w14:textId="77777777" w:rsidR="001B026A" w:rsidRPr="0089010B" w:rsidRDefault="001B026A" w:rsidP="00642806">
            <w:pPr>
              <w:spacing w:after="0" w:line="240" w:lineRule="auto"/>
              <w:jc w:val="both"/>
              <w:rPr>
                <w:rFonts w:cs="Arial"/>
                <w:i/>
                <w:sz w:val="24"/>
                <w:szCs w:val="24"/>
                <w:u w:val="single"/>
                <w:lang w:val="es-ES_tradnl"/>
              </w:rPr>
            </w:pPr>
            <w:r w:rsidRPr="0089010B">
              <w:rPr>
                <w:rFonts w:cs="Arial"/>
                <w:u w:val="single"/>
                <w:lang w:val="es-ES_tradnl"/>
              </w:rPr>
              <w:t xml:space="preserve">Diplomado en </w:t>
            </w:r>
            <w:r>
              <w:rPr>
                <w:rFonts w:cs="Arial"/>
                <w:u w:val="single"/>
                <w:lang w:val="es-ES_tradnl"/>
              </w:rPr>
              <w:t>Buenaventura</w:t>
            </w:r>
            <w:r w:rsidRPr="0089010B">
              <w:rPr>
                <w:rFonts w:cs="Arial"/>
                <w:u w:val="single"/>
                <w:lang w:val="es-ES_tradnl"/>
              </w:rPr>
              <w:t xml:space="preserve"> en Ordenamiento Territorial, Derechos étnicos y desarrollo Local</w:t>
            </w:r>
          </w:p>
          <w:p w14:paraId="04DD8D3B" w14:textId="4041D489" w:rsidR="001B026A" w:rsidRDefault="001B026A" w:rsidP="00992634">
            <w:pPr>
              <w:spacing w:after="0" w:line="240" w:lineRule="auto"/>
              <w:ind w:left="1536"/>
              <w:jc w:val="both"/>
              <w:rPr>
                <w:rFonts w:cs="Arial"/>
                <w:iCs/>
                <w:sz w:val="24"/>
                <w:szCs w:val="24"/>
                <w:lang w:val="es-ES_tradnl"/>
              </w:rPr>
            </w:pPr>
            <w:r>
              <w:rPr>
                <w:rFonts w:cs="Arial"/>
                <w:iCs/>
                <w:sz w:val="24"/>
                <w:szCs w:val="24"/>
                <w:lang w:val="es-ES_tradnl"/>
              </w:rPr>
              <w:t xml:space="preserve">En el marco de la Mesa Interinstitucional de Chocó Biogeográfico, se desarrolló </w:t>
            </w:r>
            <w:r w:rsidRPr="00EA22C7">
              <w:rPr>
                <w:rFonts w:cs="Arial"/>
                <w:iCs/>
                <w:sz w:val="24"/>
                <w:szCs w:val="24"/>
                <w:lang w:val="es-ES_tradnl"/>
              </w:rPr>
              <w:t xml:space="preserve">la </w:t>
            </w:r>
            <w:r>
              <w:rPr>
                <w:rFonts w:cs="Arial"/>
                <w:iCs/>
                <w:sz w:val="24"/>
                <w:szCs w:val="24"/>
                <w:lang w:val="es-ES_tradnl"/>
              </w:rPr>
              <w:t>E</w:t>
            </w:r>
            <w:r w:rsidRPr="00EA22C7">
              <w:rPr>
                <w:rFonts w:cs="Arial"/>
                <w:iCs/>
                <w:sz w:val="24"/>
                <w:szCs w:val="24"/>
                <w:lang w:val="es-ES_tradnl"/>
              </w:rPr>
              <w:t xml:space="preserve">strategia de Diálogos </w:t>
            </w:r>
            <w:r>
              <w:rPr>
                <w:rFonts w:cs="Arial"/>
                <w:iCs/>
                <w:sz w:val="24"/>
                <w:szCs w:val="24"/>
                <w:lang w:val="es-ES_tradnl"/>
              </w:rPr>
              <w:t>A</w:t>
            </w:r>
            <w:r w:rsidRPr="00EA22C7">
              <w:rPr>
                <w:rFonts w:cs="Arial"/>
                <w:iCs/>
                <w:sz w:val="24"/>
                <w:szCs w:val="24"/>
                <w:lang w:val="es-ES_tradnl"/>
              </w:rPr>
              <w:t>cadémicos</w:t>
            </w:r>
            <w:r>
              <w:rPr>
                <w:rFonts w:cs="Arial"/>
                <w:iCs/>
                <w:sz w:val="24"/>
                <w:szCs w:val="24"/>
                <w:lang w:val="es-ES_tradnl"/>
              </w:rPr>
              <w:t xml:space="preserve"> Territoriales que concertó con líderes del Municipio de</w:t>
            </w:r>
            <w:r w:rsidRPr="00BA403D">
              <w:rPr>
                <w:rFonts w:cs="Arial"/>
                <w:iCs/>
                <w:sz w:val="24"/>
                <w:szCs w:val="24"/>
                <w:lang w:val="es-ES_tradnl"/>
              </w:rPr>
              <w:t xml:space="preserve"> </w:t>
            </w:r>
            <w:r w:rsidRPr="00BA403D">
              <w:rPr>
                <w:rFonts w:cs="Arial"/>
                <w:sz w:val="24"/>
                <w:szCs w:val="24"/>
                <w:lang w:val="es-ES_tradnl"/>
              </w:rPr>
              <w:t xml:space="preserve">San Andrés de Tumaco </w:t>
            </w:r>
            <w:r>
              <w:rPr>
                <w:rFonts w:cs="Arial"/>
                <w:iCs/>
                <w:sz w:val="24"/>
                <w:szCs w:val="24"/>
                <w:lang w:val="es-ES_tradnl"/>
              </w:rPr>
              <w:t xml:space="preserve">la agenda académica partiendo de las necesidades de </w:t>
            </w:r>
            <w:r w:rsidR="00E83272">
              <w:rPr>
                <w:rFonts w:cs="Arial"/>
                <w:iCs/>
                <w:sz w:val="24"/>
                <w:szCs w:val="24"/>
                <w:lang w:val="es-ES_tradnl"/>
              </w:rPr>
              <w:t>este</w:t>
            </w:r>
            <w:r>
              <w:rPr>
                <w:rFonts w:cs="Arial"/>
                <w:iCs/>
                <w:sz w:val="24"/>
                <w:szCs w:val="24"/>
                <w:lang w:val="es-ES_tradnl"/>
              </w:rPr>
              <w:t xml:space="preserve"> territorio étnico y a los compromisos consignados en la Declaratoria “Tumaco Merece Mas +” resultante del Dialogo de Oferta Permanente Institucional -DOPI mediante un trabajo en cinco mesas temáticas.</w:t>
            </w:r>
          </w:p>
          <w:p w14:paraId="427FCBB4" w14:textId="77777777" w:rsidR="001B026A" w:rsidRDefault="001B026A" w:rsidP="00642806">
            <w:pPr>
              <w:spacing w:after="0" w:line="240" w:lineRule="auto"/>
              <w:ind w:left="1673"/>
              <w:jc w:val="both"/>
              <w:rPr>
                <w:rFonts w:cs="Arial"/>
                <w:iCs/>
                <w:sz w:val="24"/>
                <w:szCs w:val="24"/>
                <w:lang w:val="es-ES_tradnl"/>
              </w:rPr>
            </w:pPr>
            <w:r>
              <w:rPr>
                <w:rFonts w:cs="Arial"/>
                <w:iCs/>
                <w:sz w:val="24"/>
                <w:szCs w:val="24"/>
                <w:lang w:val="es-ES_tradnl"/>
              </w:rPr>
              <w:t xml:space="preserve">En Diplomado bajo la orientación de facilitadores – profesionales de la </w:t>
            </w:r>
            <w:r>
              <w:rPr>
                <w:rFonts w:cs="Arial"/>
                <w:iCs/>
                <w:sz w:val="24"/>
                <w:szCs w:val="24"/>
                <w:lang w:val="es-ES_tradnl"/>
              </w:rPr>
              <w:lastRenderedPageBreak/>
              <w:t>institucionalidad e inspiradores académicos, realizaron un ejercicio de planeación comunitaria subregional con la participación de líderes étnicos, quienes en el aula y a partir de sus necesidades, realidades y expectativas identificaron lineamientos a considerar en la formulación de los nuevos planes de desarrollo municipales.</w:t>
            </w:r>
          </w:p>
          <w:p w14:paraId="3BB685DE" w14:textId="77777777" w:rsidR="001B026A" w:rsidRDefault="001B026A" w:rsidP="00642806">
            <w:pPr>
              <w:spacing w:after="0" w:line="240" w:lineRule="auto"/>
              <w:ind w:left="1673"/>
              <w:jc w:val="both"/>
              <w:rPr>
                <w:rFonts w:cs="Arial"/>
                <w:iCs/>
                <w:sz w:val="24"/>
                <w:szCs w:val="24"/>
                <w:lang w:val="es-ES_tradnl"/>
              </w:rPr>
            </w:pPr>
          </w:p>
          <w:p w14:paraId="643A6871" w14:textId="77777777" w:rsidR="001B026A" w:rsidRPr="0089010B" w:rsidRDefault="001B026A" w:rsidP="00642806">
            <w:pPr>
              <w:spacing w:after="0" w:line="240" w:lineRule="auto"/>
              <w:ind w:left="1673"/>
              <w:jc w:val="both"/>
              <w:rPr>
                <w:rFonts w:cs="Arial"/>
                <w:u w:val="single"/>
                <w:lang w:val="es-ES_tradnl"/>
              </w:rPr>
            </w:pPr>
            <w:r w:rsidRPr="0089010B">
              <w:rPr>
                <w:rFonts w:cs="Arial"/>
                <w:u w:val="single"/>
                <w:lang w:val="es-ES_tradnl"/>
              </w:rPr>
              <w:t>Curso Minero Energético en Chocó</w:t>
            </w:r>
          </w:p>
          <w:p w14:paraId="2FC5AC3D" w14:textId="77777777" w:rsidR="001B026A" w:rsidRDefault="001B026A" w:rsidP="00642806">
            <w:pPr>
              <w:spacing w:after="0" w:line="240" w:lineRule="auto"/>
              <w:ind w:left="1673"/>
              <w:jc w:val="both"/>
              <w:rPr>
                <w:rFonts w:cs="Arial"/>
                <w:iCs/>
                <w:sz w:val="24"/>
                <w:szCs w:val="24"/>
                <w:lang w:val="es-ES_tradnl"/>
              </w:rPr>
            </w:pPr>
          </w:p>
          <w:p w14:paraId="4D6D7D4C" w14:textId="2508D5E5" w:rsidR="001B026A" w:rsidRDefault="001B026A" w:rsidP="00642806">
            <w:pPr>
              <w:spacing w:after="0" w:line="240" w:lineRule="auto"/>
              <w:ind w:left="1673"/>
              <w:jc w:val="both"/>
              <w:rPr>
                <w:rFonts w:cs="Arial"/>
                <w:iCs/>
                <w:sz w:val="24"/>
                <w:szCs w:val="24"/>
                <w:lang w:val="es-ES_tradnl"/>
              </w:rPr>
            </w:pPr>
            <w:r>
              <w:rPr>
                <w:rFonts w:cs="Arial"/>
                <w:iCs/>
                <w:sz w:val="24"/>
                <w:szCs w:val="24"/>
                <w:lang w:val="es-ES_tradnl"/>
              </w:rPr>
              <w:t xml:space="preserve">Con </w:t>
            </w:r>
            <w:r w:rsidR="00E83272">
              <w:rPr>
                <w:rFonts w:cs="Arial"/>
                <w:iCs/>
                <w:sz w:val="24"/>
                <w:szCs w:val="24"/>
                <w:lang w:val="es-ES_tradnl"/>
              </w:rPr>
              <w:t>líderes</w:t>
            </w:r>
            <w:r>
              <w:rPr>
                <w:rFonts w:cs="Arial"/>
                <w:iCs/>
                <w:sz w:val="24"/>
                <w:szCs w:val="24"/>
                <w:lang w:val="es-ES_tradnl"/>
              </w:rPr>
              <w:t xml:space="preserve"> étnicos del departamento de Chocó se identificaron las necesidades de formación y capacitación de las comunidades negras e indígenas del departamento del Chocó biogeográfico en temas mineros, hidrocarburos y de energía eléctrica. Con la participación de los profesionales de las entidades del Sector (UPME – ANH – ANM), como facilitadores se </w:t>
            </w:r>
            <w:r w:rsidR="00E83272">
              <w:rPr>
                <w:rFonts w:cs="Arial"/>
                <w:iCs/>
                <w:sz w:val="24"/>
                <w:szCs w:val="24"/>
                <w:lang w:val="es-ES_tradnl"/>
              </w:rPr>
              <w:t>llevó</w:t>
            </w:r>
            <w:r>
              <w:rPr>
                <w:rFonts w:cs="Arial"/>
                <w:iCs/>
                <w:sz w:val="24"/>
                <w:szCs w:val="24"/>
                <w:lang w:val="es-ES_tradnl"/>
              </w:rPr>
              <w:t xml:space="preserve"> a cabo el curso en Quibdó.</w:t>
            </w:r>
          </w:p>
          <w:p w14:paraId="7C6C9DFA" w14:textId="77777777" w:rsidR="001B026A" w:rsidRDefault="001B026A" w:rsidP="00642806">
            <w:pPr>
              <w:spacing w:after="0" w:line="240" w:lineRule="auto"/>
              <w:ind w:left="1673"/>
              <w:jc w:val="both"/>
              <w:rPr>
                <w:rFonts w:cs="Arial"/>
                <w:iCs/>
                <w:sz w:val="24"/>
                <w:szCs w:val="24"/>
                <w:lang w:val="es-ES_tradnl"/>
              </w:rPr>
            </w:pPr>
          </w:p>
          <w:p w14:paraId="4672CCE1" w14:textId="56BC101D" w:rsidR="001B026A" w:rsidRPr="0056379C" w:rsidRDefault="001B026A" w:rsidP="00532B35">
            <w:pPr>
              <w:spacing w:after="0" w:line="240" w:lineRule="auto"/>
              <w:ind w:left="1673"/>
              <w:jc w:val="both"/>
              <w:rPr>
                <w:rFonts w:cs="Arial"/>
                <w:iCs/>
                <w:sz w:val="24"/>
                <w:szCs w:val="24"/>
                <w:lang w:val="es-ES_tradnl"/>
              </w:rPr>
            </w:pPr>
            <w:r>
              <w:rPr>
                <w:rFonts w:cs="Arial"/>
                <w:iCs/>
                <w:sz w:val="24"/>
                <w:szCs w:val="24"/>
                <w:lang w:val="es-ES_tradnl"/>
              </w:rPr>
              <w:t>Se firmó un convenio interadministrativo entre la Universidad Tecnológica del Chocó, el Instituto de Investigaciones Ambientales del Pacífico y el Ministerio de Minas y Energía, Oficina de Asuntos Ambientales y Sociales-OAAS, para garantizar el desarrollo del curso.</w:t>
            </w:r>
          </w:p>
        </w:tc>
      </w:tr>
      <w:tr w:rsidR="001B026A" w:rsidRPr="0065327C" w14:paraId="089AD5B5" w14:textId="77777777" w:rsidTr="00642806">
        <w:trPr>
          <w:jc w:val="center"/>
        </w:trPr>
        <w:tc>
          <w:tcPr>
            <w:tcW w:w="9214" w:type="dxa"/>
            <w:shd w:val="clear" w:color="auto" w:fill="F2F2F2"/>
          </w:tcPr>
          <w:p w14:paraId="29CA9302" w14:textId="77777777" w:rsidR="001B026A" w:rsidRPr="00106CD1" w:rsidRDefault="001B026A" w:rsidP="00642806">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val="es-ES" w:eastAsia="es-ES"/>
              </w:rPr>
              <w:drawing>
                <wp:anchor distT="0" distB="0" distL="114300" distR="114300" simplePos="0" relativeHeight="251705856" behindDoc="0" locked="0" layoutInCell="1" allowOverlap="1" wp14:anchorId="3C363BEA" wp14:editId="07A549AB">
                  <wp:simplePos x="0" y="0"/>
                  <wp:positionH relativeFrom="column">
                    <wp:posOffset>7620</wp:posOffset>
                  </wp:positionH>
                  <wp:positionV relativeFrom="paragraph">
                    <wp:posOffset>56515</wp:posOffset>
                  </wp:positionV>
                  <wp:extent cx="925830" cy="800100"/>
                  <wp:effectExtent l="0" t="0" r="0" b="0"/>
                  <wp:wrapSquare wrapText="bothSides"/>
                  <wp:docPr id="1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5B76797C" w14:textId="77777777" w:rsidR="001B026A"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6B1F6801" w14:textId="77777777" w:rsidR="001B026A" w:rsidRPr="0089010B" w:rsidRDefault="001B026A" w:rsidP="00642806">
            <w:pPr>
              <w:spacing w:after="0" w:line="240" w:lineRule="auto"/>
              <w:jc w:val="both"/>
              <w:rPr>
                <w:rFonts w:cs="Arial"/>
                <w:i/>
                <w:sz w:val="24"/>
                <w:szCs w:val="24"/>
                <w:u w:val="single"/>
                <w:lang w:val="es-ES_tradnl"/>
              </w:rPr>
            </w:pPr>
            <w:r w:rsidRPr="0089010B">
              <w:rPr>
                <w:rFonts w:cs="Arial"/>
                <w:u w:val="single"/>
                <w:lang w:val="es-ES_tradnl"/>
              </w:rPr>
              <w:t xml:space="preserve">Diplomado en </w:t>
            </w:r>
            <w:r>
              <w:rPr>
                <w:rFonts w:cs="Arial"/>
                <w:u w:val="single"/>
                <w:lang w:val="es-ES_tradnl"/>
              </w:rPr>
              <w:t>Buenaventura</w:t>
            </w:r>
            <w:r w:rsidRPr="0089010B">
              <w:rPr>
                <w:rFonts w:cs="Arial"/>
                <w:u w:val="single"/>
                <w:lang w:val="es-ES_tradnl"/>
              </w:rPr>
              <w:t xml:space="preserve"> en Ordenamiento Territorial, Derechos étnicos y desarrollo Local</w:t>
            </w:r>
          </w:p>
          <w:p w14:paraId="2EE5E606" w14:textId="77777777" w:rsidR="001B026A" w:rsidRDefault="001B026A" w:rsidP="00642806">
            <w:pPr>
              <w:spacing w:after="0" w:line="240" w:lineRule="auto"/>
              <w:jc w:val="both"/>
              <w:rPr>
                <w:rFonts w:cs="Arial"/>
                <w:iCs/>
                <w:sz w:val="24"/>
                <w:szCs w:val="24"/>
                <w:lang w:val="es-ES_tradnl"/>
              </w:rPr>
            </w:pPr>
            <w:r w:rsidRPr="00FE1250">
              <w:rPr>
                <w:rFonts w:cs="Arial"/>
                <w:iCs/>
                <w:sz w:val="24"/>
                <w:szCs w:val="24"/>
                <w:lang w:val="es-ES_tradnl"/>
              </w:rPr>
              <w:t>5</w:t>
            </w:r>
            <w:r>
              <w:rPr>
                <w:rFonts w:cs="Arial"/>
                <w:iCs/>
                <w:sz w:val="24"/>
                <w:szCs w:val="24"/>
                <w:lang w:val="es-ES_tradnl"/>
              </w:rPr>
              <w:t>6</w:t>
            </w:r>
            <w:r w:rsidRPr="00FE1250">
              <w:rPr>
                <w:rFonts w:cs="Arial"/>
                <w:iCs/>
                <w:sz w:val="24"/>
                <w:szCs w:val="24"/>
                <w:lang w:val="es-ES_tradnl"/>
              </w:rPr>
              <w:t xml:space="preserve"> líderes</w:t>
            </w:r>
            <w:r>
              <w:rPr>
                <w:rFonts w:cs="Arial"/>
                <w:iCs/>
                <w:sz w:val="24"/>
                <w:szCs w:val="24"/>
                <w:lang w:val="es-ES_tradnl"/>
              </w:rPr>
              <w:t xml:space="preserve"> étnicos de cinco subregiones del departamento del Chocó.</w:t>
            </w:r>
          </w:p>
          <w:p w14:paraId="44B6512A" w14:textId="77777777" w:rsidR="001B026A" w:rsidRDefault="001B026A" w:rsidP="00642806">
            <w:pPr>
              <w:spacing w:after="0" w:line="240" w:lineRule="auto"/>
              <w:jc w:val="both"/>
              <w:rPr>
                <w:rFonts w:cs="Arial"/>
                <w:i/>
                <w:sz w:val="24"/>
                <w:szCs w:val="24"/>
                <w:lang w:val="es-ES_tradnl"/>
              </w:rPr>
            </w:pPr>
          </w:p>
          <w:p w14:paraId="2154A20F" w14:textId="77777777" w:rsidR="001B026A" w:rsidRPr="006C03C1" w:rsidRDefault="001B026A" w:rsidP="00642806">
            <w:pPr>
              <w:spacing w:after="0" w:line="240" w:lineRule="auto"/>
              <w:jc w:val="both"/>
              <w:rPr>
                <w:rFonts w:cs="Arial"/>
                <w:u w:val="single"/>
                <w:lang w:val="es-ES_tradnl"/>
              </w:rPr>
            </w:pPr>
            <w:r w:rsidRPr="006C03C1">
              <w:rPr>
                <w:rFonts w:cs="Arial"/>
                <w:i/>
                <w:sz w:val="24"/>
                <w:szCs w:val="24"/>
                <w:lang w:val="es-ES_tradnl"/>
              </w:rPr>
              <w:t xml:space="preserve">                               </w:t>
            </w:r>
            <w:r w:rsidRPr="006C03C1">
              <w:rPr>
                <w:rFonts w:cs="Arial"/>
                <w:u w:val="single"/>
                <w:lang w:val="es-ES_tradnl"/>
              </w:rPr>
              <w:t>Curso Minero Energético en Chocó</w:t>
            </w:r>
          </w:p>
          <w:p w14:paraId="46D9DF35" w14:textId="77777777" w:rsidR="001B026A" w:rsidRDefault="001B026A" w:rsidP="00642806">
            <w:pPr>
              <w:spacing w:after="0" w:line="240" w:lineRule="auto"/>
              <w:jc w:val="both"/>
              <w:rPr>
                <w:rFonts w:cs="Arial"/>
                <w:iCs/>
                <w:sz w:val="24"/>
                <w:szCs w:val="24"/>
                <w:lang w:val="es-ES_tradnl"/>
              </w:rPr>
            </w:pPr>
            <w:r>
              <w:rPr>
                <w:rFonts w:cs="Arial"/>
                <w:iCs/>
                <w:sz w:val="24"/>
                <w:szCs w:val="24"/>
                <w:lang w:val="es-ES_tradnl"/>
              </w:rPr>
              <w:t xml:space="preserve">                               </w:t>
            </w:r>
            <w:r w:rsidRPr="00FE1250">
              <w:rPr>
                <w:rFonts w:cs="Arial"/>
                <w:iCs/>
                <w:sz w:val="24"/>
                <w:szCs w:val="24"/>
                <w:lang w:val="es-ES_tradnl"/>
              </w:rPr>
              <w:t>5</w:t>
            </w:r>
            <w:r>
              <w:rPr>
                <w:rFonts w:cs="Arial"/>
                <w:iCs/>
                <w:sz w:val="24"/>
                <w:szCs w:val="24"/>
                <w:lang w:val="es-ES_tradnl"/>
              </w:rPr>
              <w:t>0</w:t>
            </w:r>
            <w:r w:rsidRPr="00FE1250">
              <w:rPr>
                <w:rFonts w:cs="Arial"/>
                <w:iCs/>
                <w:sz w:val="24"/>
                <w:szCs w:val="24"/>
                <w:lang w:val="es-ES_tradnl"/>
              </w:rPr>
              <w:t xml:space="preserve"> líderes</w:t>
            </w:r>
            <w:r>
              <w:rPr>
                <w:rFonts w:cs="Arial"/>
                <w:iCs/>
                <w:sz w:val="24"/>
                <w:szCs w:val="24"/>
                <w:lang w:val="es-ES_tradnl"/>
              </w:rPr>
              <w:t xml:space="preserve"> étnicos del cinco subregiones del Departamento del Chocó     </w:t>
            </w:r>
          </w:p>
          <w:p w14:paraId="2F54D237" w14:textId="77777777" w:rsidR="001B026A" w:rsidRDefault="001B026A" w:rsidP="00642806">
            <w:pPr>
              <w:spacing w:after="0" w:line="240" w:lineRule="auto"/>
              <w:jc w:val="both"/>
              <w:rPr>
                <w:rFonts w:cs="Arial"/>
                <w:iCs/>
                <w:sz w:val="24"/>
                <w:szCs w:val="24"/>
                <w:lang w:val="es-ES_tradnl"/>
              </w:rPr>
            </w:pPr>
            <w:r>
              <w:rPr>
                <w:rFonts w:cs="Arial"/>
                <w:iCs/>
                <w:sz w:val="24"/>
                <w:szCs w:val="24"/>
                <w:lang w:val="es-ES_tradnl"/>
              </w:rPr>
              <w:t xml:space="preserve">                               (Consejos Comunitarios y Comunidades Indígenas).</w:t>
            </w:r>
          </w:p>
          <w:p w14:paraId="64115947" w14:textId="77777777" w:rsidR="001B026A" w:rsidRPr="0065327C" w:rsidRDefault="001B026A" w:rsidP="00642806">
            <w:pPr>
              <w:spacing w:after="0" w:line="240" w:lineRule="auto"/>
              <w:jc w:val="both"/>
              <w:rPr>
                <w:rFonts w:cs="Arial"/>
                <w:i/>
                <w:sz w:val="24"/>
                <w:szCs w:val="24"/>
                <w:lang w:val="es-ES_tradnl"/>
              </w:rPr>
            </w:pPr>
          </w:p>
        </w:tc>
      </w:tr>
      <w:tr w:rsidR="001B026A" w:rsidRPr="0065327C" w14:paraId="1609099C" w14:textId="77777777" w:rsidTr="00642806">
        <w:trPr>
          <w:jc w:val="center"/>
        </w:trPr>
        <w:tc>
          <w:tcPr>
            <w:tcW w:w="9214" w:type="dxa"/>
            <w:shd w:val="clear" w:color="auto" w:fill="F2F2F2"/>
          </w:tcPr>
          <w:p w14:paraId="37053D39" w14:textId="77777777" w:rsidR="001B026A" w:rsidRPr="00106CD1" w:rsidRDefault="001B026A" w:rsidP="00642806">
            <w:pPr>
              <w:spacing w:after="0" w:line="240" w:lineRule="auto"/>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706880" behindDoc="0" locked="0" layoutInCell="1" allowOverlap="1" wp14:anchorId="6B07C770" wp14:editId="247AF4DF">
                  <wp:simplePos x="0" y="0"/>
                  <wp:positionH relativeFrom="column">
                    <wp:posOffset>-85725</wp:posOffset>
                  </wp:positionH>
                  <wp:positionV relativeFrom="paragraph">
                    <wp:posOffset>0</wp:posOffset>
                  </wp:positionV>
                  <wp:extent cx="958850" cy="861695"/>
                  <wp:effectExtent l="0" t="0" r="0" b="0"/>
                  <wp:wrapSquare wrapText="bothSides"/>
                  <wp:docPr id="1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5F0A7D96"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3080C114" w14:textId="77777777" w:rsidR="001B026A" w:rsidRPr="0089010B" w:rsidRDefault="001B026A" w:rsidP="00642806">
            <w:pPr>
              <w:spacing w:after="0" w:line="240" w:lineRule="auto"/>
              <w:jc w:val="both"/>
              <w:rPr>
                <w:rFonts w:cs="Arial"/>
                <w:i/>
                <w:sz w:val="24"/>
                <w:szCs w:val="24"/>
                <w:u w:val="single"/>
                <w:lang w:val="es-ES_tradnl"/>
              </w:rPr>
            </w:pPr>
            <w:r w:rsidRPr="0089010B">
              <w:rPr>
                <w:rFonts w:cs="Arial"/>
                <w:u w:val="single"/>
                <w:lang w:val="es-ES_tradnl"/>
              </w:rPr>
              <w:t xml:space="preserve">Diplomado en </w:t>
            </w:r>
            <w:r>
              <w:rPr>
                <w:rFonts w:cs="Arial"/>
                <w:u w:val="single"/>
                <w:lang w:val="es-ES_tradnl"/>
              </w:rPr>
              <w:t>Buenaventura</w:t>
            </w:r>
            <w:r w:rsidRPr="0089010B">
              <w:rPr>
                <w:rFonts w:cs="Arial"/>
                <w:u w:val="single"/>
                <w:lang w:val="es-ES_tradnl"/>
              </w:rPr>
              <w:t xml:space="preserve"> en Ordenamiento Territorial, Derechos étnicos y desarrollo Local</w:t>
            </w:r>
          </w:p>
          <w:p w14:paraId="567BF115" w14:textId="77777777" w:rsidR="001B026A" w:rsidRDefault="001B026A" w:rsidP="00642806">
            <w:pPr>
              <w:spacing w:after="0" w:line="240" w:lineRule="auto"/>
              <w:jc w:val="both"/>
              <w:rPr>
                <w:rFonts w:cs="Arial"/>
                <w:iCs/>
                <w:sz w:val="24"/>
                <w:szCs w:val="24"/>
                <w:lang w:val="es-ES_tradnl"/>
              </w:rPr>
            </w:pPr>
          </w:p>
          <w:p w14:paraId="1E2624B2" w14:textId="398FAF26" w:rsidR="001B026A" w:rsidRPr="000C4C62" w:rsidRDefault="001B026A" w:rsidP="00E83272">
            <w:pPr>
              <w:spacing w:after="0" w:line="240" w:lineRule="auto"/>
              <w:ind w:left="1673"/>
              <w:jc w:val="both"/>
              <w:rPr>
                <w:rFonts w:cs="Arial"/>
                <w:iCs/>
                <w:sz w:val="24"/>
                <w:szCs w:val="24"/>
                <w:lang w:val="es-ES_tradnl"/>
              </w:rPr>
            </w:pPr>
            <w:r>
              <w:rPr>
                <w:rFonts w:cs="Arial"/>
                <w:iCs/>
                <w:sz w:val="24"/>
                <w:szCs w:val="24"/>
                <w:lang w:val="es-ES_tradnl"/>
              </w:rPr>
              <w:t xml:space="preserve">56 </w:t>
            </w:r>
            <w:r w:rsidR="00E83272" w:rsidRPr="000C4C62">
              <w:rPr>
                <w:rFonts w:cs="Arial"/>
                <w:iCs/>
                <w:sz w:val="24"/>
                <w:szCs w:val="24"/>
                <w:lang w:val="es-ES_tradnl"/>
              </w:rPr>
              <w:t>líderes</w:t>
            </w:r>
            <w:r w:rsidRPr="000C4C62">
              <w:rPr>
                <w:rFonts w:cs="Arial"/>
                <w:iCs/>
                <w:sz w:val="24"/>
                <w:szCs w:val="24"/>
                <w:lang w:val="es-ES_tradnl"/>
              </w:rPr>
              <w:t xml:space="preserve"> de los resguardos indígenas, Consejos </w:t>
            </w:r>
            <w:r w:rsidR="00E83272" w:rsidRPr="000C4C62">
              <w:rPr>
                <w:rFonts w:cs="Arial"/>
                <w:iCs/>
                <w:sz w:val="24"/>
                <w:szCs w:val="24"/>
                <w:lang w:val="es-ES_tradnl"/>
              </w:rPr>
              <w:t>Comunitarios,</w:t>
            </w:r>
            <w:r w:rsidR="00E83272">
              <w:rPr>
                <w:rFonts w:cs="Arial"/>
                <w:iCs/>
                <w:sz w:val="24"/>
                <w:szCs w:val="24"/>
                <w:lang w:val="es-ES_tradnl"/>
              </w:rPr>
              <w:t xml:space="preserve"> </w:t>
            </w:r>
            <w:r w:rsidRPr="000C4C62">
              <w:rPr>
                <w:rFonts w:cs="Arial"/>
                <w:iCs/>
                <w:sz w:val="24"/>
                <w:szCs w:val="24"/>
                <w:lang w:val="es-ES_tradnl"/>
              </w:rPr>
              <w:t>Organizaciones de productores de</w:t>
            </w:r>
            <w:r>
              <w:rPr>
                <w:rFonts w:cs="Arial"/>
                <w:iCs/>
                <w:sz w:val="24"/>
                <w:szCs w:val="24"/>
                <w:lang w:val="es-ES_tradnl"/>
              </w:rPr>
              <w:t xml:space="preserve"> </w:t>
            </w:r>
            <w:r w:rsidRPr="000C4C62">
              <w:rPr>
                <w:rFonts w:cs="Arial"/>
                <w:iCs/>
                <w:sz w:val="24"/>
                <w:szCs w:val="24"/>
                <w:lang w:val="es-ES_tradnl"/>
              </w:rPr>
              <w:t>base comunitaria de</w:t>
            </w:r>
            <w:r>
              <w:rPr>
                <w:rFonts w:cs="Arial"/>
                <w:iCs/>
                <w:sz w:val="24"/>
                <w:szCs w:val="24"/>
                <w:lang w:val="es-ES_tradnl"/>
              </w:rPr>
              <w:t>l Distrito de Buenaventura.</w:t>
            </w:r>
          </w:p>
          <w:p w14:paraId="385A79C3" w14:textId="77777777" w:rsidR="001B026A" w:rsidRDefault="001B026A" w:rsidP="00642806">
            <w:pPr>
              <w:spacing w:after="0" w:line="240" w:lineRule="auto"/>
              <w:rPr>
                <w:rFonts w:cs="Arial"/>
                <w:color w:val="000000"/>
                <w:sz w:val="24"/>
                <w:szCs w:val="24"/>
                <w:lang w:val="es-ES_tradnl"/>
              </w:rPr>
            </w:pPr>
          </w:p>
          <w:p w14:paraId="01FDF10E" w14:textId="77777777" w:rsidR="001B026A" w:rsidRDefault="001B026A" w:rsidP="00642806">
            <w:pPr>
              <w:spacing w:after="0" w:line="240" w:lineRule="auto"/>
              <w:rPr>
                <w:rFonts w:cs="Arial"/>
                <w:color w:val="000000"/>
                <w:sz w:val="24"/>
                <w:szCs w:val="24"/>
                <w:lang w:val="es-ES_tradnl"/>
              </w:rPr>
            </w:pPr>
          </w:p>
          <w:p w14:paraId="061556F1" w14:textId="77777777" w:rsidR="001B026A" w:rsidRPr="00310779" w:rsidRDefault="001B026A" w:rsidP="00642806">
            <w:pPr>
              <w:spacing w:after="0" w:line="240" w:lineRule="auto"/>
              <w:rPr>
                <w:rFonts w:cs="Arial"/>
                <w:u w:val="single"/>
                <w:lang w:val="es-ES_tradnl"/>
              </w:rPr>
            </w:pPr>
            <w:r>
              <w:rPr>
                <w:rFonts w:cs="Arial"/>
                <w:lang w:val="es-ES_tradnl"/>
              </w:rPr>
              <w:t xml:space="preserve">                                 </w:t>
            </w:r>
            <w:r w:rsidRPr="00310779">
              <w:rPr>
                <w:rFonts w:cs="Arial"/>
                <w:u w:val="single"/>
                <w:lang w:val="es-ES_tradnl"/>
              </w:rPr>
              <w:t>Curso Minero Energético en Chocó</w:t>
            </w:r>
          </w:p>
          <w:p w14:paraId="7BB51F83" w14:textId="77777777" w:rsidR="001B026A" w:rsidRDefault="001B026A" w:rsidP="00642806">
            <w:pPr>
              <w:spacing w:after="0" w:line="240" w:lineRule="auto"/>
              <w:jc w:val="both"/>
              <w:rPr>
                <w:rFonts w:cs="Arial"/>
                <w:iCs/>
                <w:sz w:val="24"/>
                <w:szCs w:val="24"/>
                <w:lang w:val="es-ES_tradnl"/>
              </w:rPr>
            </w:pPr>
            <w:r>
              <w:rPr>
                <w:rFonts w:cs="Arial"/>
                <w:iCs/>
                <w:sz w:val="24"/>
                <w:szCs w:val="24"/>
                <w:lang w:val="es-ES_tradnl"/>
              </w:rPr>
              <w:t xml:space="preserve">                             </w:t>
            </w:r>
          </w:p>
          <w:p w14:paraId="6E86CBC1" w14:textId="083814FE" w:rsidR="001B026A" w:rsidRDefault="001B026A" w:rsidP="00642806">
            <w:pPr>
              <w:spacing w:after="0" w:line="240" w:lineRule="auto"/>
              <w:ind w:left="1673"/>
              <w:jc w:val="both"/>
              <w:rPr>
                <w:rFonts w:cs="Arial"/>
                <w:iCs/>
                <w:sz w:val="24"/>
                <w:szCs w:val="24"/>
                <w:lang w:val="es-ES_tradnl"/>
              </w:rPr>
            </w:pPr>
            <w:r>
              <w:rPr>
                <w:rFonts w:cs="Arial"/>
                <w:iCs/>
                <w:sz w:val="24"/>
                <w:szCs w:val="24"/>
                <w:lang w:val="es-ES_tradnl"/>
              </w:rPr>
              <w:t xml:space="preserve">50 </w:t>
            </w:r>
            <w:r w:rsidR="00E83272">
              <w:rPr>
                <w:rFonts w:cs="Arial"/>
                <w:iCs/>
                <w:sz w:val="24"/>
                <w:szCs w:val="24"/>
                <w:lang w:val="es-ES_tradnl"/>
              </w:rPr>
              <w:t>líderes</w:t>
            </w:r>
            <w:r>
              <w:rPr>
                <w:rFonts w:cs="Arial"/>
                <w:iCs/>
                <w:sz w:val="24"/>
                <w:szCs w:val="24"/>
                <w:lang w:val="es-ES_tradnl"/>
              </w:rPr>
              <w:t xml:space="preserve"> étnicos del cinco subregiones del Departamento del Chocó, miembros de Consejos Comunitarios y Comunidades Indígenas del Carmen </w:t>
            </w:r>
            <w:r>
              <w:rPr>
                <w:rFonts w:cs="Arial"/>
                <w:iCs/>
                <w:sz w:val="24"/>
                <w:szCs w:val="24"/>
                <w:lang w:val="es-ES_tradnl"/>
              </w:rPr>
              <w:lastRenderedPageBreak/>
              <w:t xml:space="preserve">del Darién, La Hamacas, Lloro, </w:t>
            </w:r>
            <w:proofErr w:type="spellStart"/>
            <w:r>
              <w:rPr>
                <w:rFonts w:cs="Arial"/>
                <w:iCs/>
                <w:sz w:val="24"/>
                <w:szCs w:val="24"/>
                <w:lang w:val="es-ES_tradnl"/>
              </w:rPr>
              <w:t>Coconuco</w:t>
            </w:r>
            <w:proofErr w:type="spellEnd"/>
            <w:r>
              <w:rPr>
                <w:rFonts w:cs="Arial"/>
                <w:iCs/>
                <w:sz w:val="24"/>
                <w:szCs w:val="24"/>
                <w:lang w:val="es-ES_tradnl"/>
              </w:rPr>
              <w:t xml:space="preserve">, Nuquí, Quibdó, Cantón </w:t>
            </w:r>
            <w:proofErr w:type="spellStart"/>
            <w:r>
              <w:rPr>
                <w:rFonts w:cs="Arial"/>
                <w:iCs/>
                <w:sz w:val="24"/>
                <w:szCs w:val="24"/>
                <w:lang w:val="es-ES_tradnl"/>
              </w:rPr>
              <w:t>Sanpuyo</w:t>
            </w:r>
            <w:proofErr w:type="spellEnd"/>
            <w:r>
              <w:rPr>
                <w:rFonts w:cs="Arial"/>
                <w:iCs/>
                <w:sz w:val="24"/>
                <w:szCs w:val="24"/>
                <w:lang w:val="es-ES_tradnl"/>
              </w:rPr>
              <w:t xml:space="preserve">, Istmina, Medio Atrato, Medio San Juan, </w:t>
            </w:r>
            <w:proofErr w:type="spellStart"/>
            <w:r>
              <w:rPr>
                <w:rFonts w:cs="Arial"/>
                <w:iCs/>
                <w:sz w:val="24"/>
                <w:szCs w:val="24"/>
                <w:lang w:val="es-ES_tradnl"/>
              </w:rPr>
              <w:t>Certeguí</w:t>
            </w:r>
            <w:proofErr w:type="spellEnd"/>
            <w:r>
              <w:rPr>
                <w:rFonts w:cs="Arial"/>
                <w:iCs/>
                <w:sz w:val="24"/>
                <w:szCs w:val="24"/>
                <w:lang w:val="es-ES_tradnl"/>
              </w:rPr>
              <w:t xml:space="preserve">, Villa Cantú, Unión Panamericana, Ungía, </w:t>
            </w:r>
            <w:proofErr w:type="spellStart"/>
            <w:r>
              <w:rPr>
                <w:rFonts w:cs="Arial"/>
                <w:iCs/>
                <w:sz w:val="24"/>
                <w:szCs w:val="24"/>
                <w:lang w:val="es-ES_tradnl"/>
              </w:rPr>
              <w:t>Asocasan</w:t>
            </w:r>
            <w:proofErr w:type="spellEnd"/>
            <w:r>
              <w:rPr>
                <w:rFonts w:cs="Arial"/>
                <w:iCs/>
                <w:sz w:val="24"/>
                <w:szCs w:val="24"/>
                <w:lang w:val="es-ES_tradnl"/>
              </w:rPr>
              <w:t xml:space="preserve">, Puerto </w:t>
            </w:r>
            <w:proofErr w:type="spellStart"/>
            <w:r>
              <w:rPr>
                <w:rFonts w:cs="Arial"/>
                <w:iCs/>
                <w:sz w:val="24"/>
                <w:szCs w:val="24"/>
                <w:lang w:val="es-ES_tradnl"/>
              </w:rPr>
              <w:t>Olade</w:t>
            </w:r>
            <w:proofErr w:type="spellEnd"/>
            <w:r>
              <w:rPr>
                <w:rFonts w:cs="Arial"/>
                <w:iCs/>
                <w:sz w:val="24"/>
                <w:szCs w:val="24"/>
                <w:lang w:val="es-ES_tradnl"/>
              </w:rPr>
              <w:t xml:space="preserve">, </w:t>
            </w:r>
            <w:proofErr w:type="spellStart"/>
            <w:r>
              <w:rPr>
                <w:rFonts w:cs="Arial"/>
                <w:iCs/>
                <w:sz w:val="24"/>
                <w:szCs w:val="24"/>
                <w:lang w:val="es-ES_tradnl"/>
              </w:rPr>
              <w:t>Beharama</w:t>
            </w:r>
            <w:proofErr w:type="spellEnd"/>
            <w:r>
              <w:rPr>
                <w:rFonts w:cs="Arial"/>
                <w:iCs/>
                <w:sz w:val="24"/>
                <w:szCs w:val="24"/>
                <w:lang w:val="es-ES_tradnl"/>
              </w:rPr>
              <w:t xml:space="preserve">, </w:t>
            </w:r>
            <w:proofErr w:type="spellStart"/>
            <w:r>
              <w:rPr>
                <w:rFonts w:cs="Arial"/>
                <w:iCs/>
                <w:sz w:val="24"/>
                <w:szCs w:val="24"/>
                <w:lang w:val="es-ES_tradnl"/>
              </w:rPr>
              <w:t>Cocoyuma</w:t>
            </w:r>
            <w:proofErr w:type="spellEnd"/>
            <w:r>
              <w:rPr>
                <w:rFonts w:cs="Arial"/>
                <w:iCs/>
                <w:sz w:val="24"/>
                <w:szCs w:val="24"/>
                <w:lang w:val="es-ES_tradnl"/>
              </w:rPr>
              <w:t xml:space="preserve">, El Llano </w:t>
            </w:r>
            <w:proofErr w:type="spellStart"/>
            <w:r>
              <w:rPr>
                <w:rFonts w:cs="Arial"/>
                <w:iCs/>
                <w:sz w:val="24"/>
                <w:szCs w:val="24"/>
                <w:lang w:val="es-ES_tradnl"/>
              </w:rPr>
              <w:t>Tumotor</w:t>
            </w:r>
            <w:proofErr w:type="spellEnd"/>
            <w:r>
              <w:rPr>
                <w:rFonts w:cs="Arial"/>
                <w:iCs/>
                <w:sz w:val="24"/>
                <w:szCs w:val="24"/>
                <w:lang w:val="es-ES_tradnl"/>
              </w:rPr>
              <w:t>.</w:t>
            </w:r>
          </w:p>
          <w:p w14:paraId="4443A0AD" w14:textId="77777777" w:rsidR="001B026A" w:rsidRDefault="001B026A" w:rsidP="00642806">
            <w:pPr>
              <w:spacing w:after="0" w:line="240" w:lineRule="auto"/>
              <w:rPr>
                <w:rFonts w:cs="Arial"/>
                <w:lang w:val="es-ES_tradnl"/>
              </w:rPr>
            </w:pPr>
          </w:p>
          <w:p w14:paraId="7177E689" w14:textId="4AD413E1" w:rsidR="001B026A" w:rsidRDefault="001B026A" w:rsidP="00642806">
            <w:pPr>
              <w:spacing w:after="0" w:line="240" w:lineRule="auto"/>
              <w:ind w:left="1673"/>
              <w:jc w:val="both"/>
              <w:rPr>
                <w:rFonts w:cs="Arial"/>
                <w:sz w:val="24"/>
                <w:szCs w:val="24"/>
                <w:lang w:val="es-ES_tradnl"/>
              </w:rPr>
            </w:pPr>
            <w:r>
              <w:rPr>
                <w:rFonts w:cs="Arial"/>
                <w:sz w:val="24"/>
                <w:szCs w:val="24"/>
                <w:lang w:val="es-ES_tradnl"/>
              </w:rPr>
              <w:t xml:space="preserve">Es derecho de todo ciudadano </w:t>
            </w:r>
            <w:r w:rsidR="00E83272">
              <w:rPr>
                <w:rFonts w:cs="Arial"/>
                <w:sz w:val="24"/>
                <w:szCs w:val="24"/>
                <w:lang w:val="es-ES_tradnl"/>
              </w:rPr>
              <w:t>colombiano</w:t>
            </w:r>
            <w:r>
              <w:rPr>
                <w:rFonts w:cs="Arial"/>
                <w:sz w:val="24"/>
                <w:szCs w:val="24"/>
                <w:lang w:val="es-ES_tradnl"/>
              </w:rPr>
              <w:t>, participar y acompañar las actividades realizadas en el marco de la gestión de proyectos públicos desarrollados. Se realizó convocatoria pública a través de las organizaciones étnicas presentes en los territorios.</w:t>
            </w:r>
          </w:p>
          <w:p w14:paraId="7956E7D7" w14:textId="77777777" w:rsidR="001B026A" w:rsidRPr="0065327C" w:rsidRDefault="001B026A" w:rsidP="00642806">
            <w:pPr>
              <w:spacing w:after="0" w:line="240" w:lineRule="auto"/>
              <w:jc w:val="both"/>
              <w:rPr>
                <w:rFonts w:cs="Arial"/>
                <w:i/>
                <w:sz w:val="24"/>
                <w:szCs w:val="24"/>
                <w:lang w:val="es-ES_tradnl"/>
              </w:rPr>
            </w:pPr>
          </w:p>
        </w:tc>
      </w:tr>
      <w:tr w:rsidR="001B026A" w:rsidRPr="0065327C" w14:paraId="1321DBFB" w14:textId="77777777" w:rsidTr="00642806">
        <w:trPr>
          <w:trHeight w:val="731"/>
          <w:jc w:val="center"/>
        </w:trPr>
        <w:tc>
          <w:tcPr>
            <w:tcW w:w="9214" w:type="dxa"/>
            <w:shd w:val="clear" w:color="auto" w:fill="F2F2F2"/>
          </w:tcPr>
          <w:p w14:paraId="73C26BBA" w14:textId="77777777" w:rsidR="001B026A" w:rsidRPr="00106CD1" w:rsidRDefault="001B026A" w:rsidP="00642806">
            <w:pPr>
              <w:spacing w:after="0" w:line="240" w:lineRule="auto"/>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707904" behindDoc="0" locked="0" layoutInCell="1" allowOverlap="1" wp14:anchorId="1C10D91E" wp14:editId="4D662006">
                  <wp:simplePos x="0" y="0"/>
                  <wp:positionH relativeFrom="column">
                    <wp:posOffset>-85725</wp:posOffset>
                  </wp:positionH>
                  <wp:positionV relativeFrom="paragraph">
                    <wp:posOffset>8255</wp:posOffset>
                  </wp:positionV>
                  <wp:extent cx="938530" cy="842645"/>
                  <wp:effectExtent l="0" t="0" r="0" b="0"/>
                  <wp:wrapSquare wrapText="bothSides"/>
                  <wp:docPr id="1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04ABB868"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4ACE2EBE" w14:textId="77777777" w:rsidR="001B026A" w:rsidRDefault="001B026A" w:rsidP="00642806">
            <w:pPr>
              <w:spacing w:after="0" w:line="240" w:lineRule="auto"/>
              <w:jc w:val="both"/>
              <w:rPr>
                <w:rFonts w:cs="Arial"/>
                <w:u w:val="single"/>
                <w:lang w:val="es-ES_tradnl"/>
              </w:rPr>
            </w:pPr>
            <w:r w:rsidRPr="0089010B">
              <w:rPr>
                <w:rFonts w:cs="Arial"/>
                <w:u w:val="single"/>
                <w:lang w:val="es-ES_tradnl"/>
              </w:rPr>
              <w:t xml:space="preserve">Diplomado en </w:t>
            </w:r>
            <w:r>
              <w:rPr>
                <w:rFonts w:cs="Arial"/>
                <w:u w:val="single"/>
                <w:lang w:val="es-ES_tradnl"/>
              </w:rPr>
              <w:t>Buenaventura</w:t>
            </w:r>
            <w:r w:rsidRPr="0089010B">
              <w:rPr>
                <w:rFonts w:cs="Arial"/>
                <w:u w:val="single"/>
                <w:lang w:val="es-ES_tradnl"/>
              </w:rPr>
              <w:t xml:space="preserve"> en Ordenamiento Territorial, Derechos étnicos y desarrollo Local</w:t>
            </w:r>
          </w:p>
          <w:p w14:paraId="63FAD803" w14:textId="756DD171" w:rsidR="001B026A" w:rsidRPr="00310779" w:rsidRDefault="001B026A" w:rsidP="00E83272">
            <w:pPr>
              <w:spacing w:after="0" w:line="240" w:lineRule="auto"/>
              <w:jc w:val="both"/>
              <w:rPr>
                <w:rFonts w:cs="Arial"/>
                <w:sz w:val="24"/>
                <w:szCs w:val="24"/>
                <w:lang w:val="es-ES_tradnl"/>
              </w:rPr>
            </w:pPr>
            <w:r w:rsidRPr="00310779">
              <w:rPr>
                <w:rFonts w:cs="Arial"/>
                <w:sz w:val="24"/>
                <w:szCs w:val="24"/>
                <w:lang w:val="es-ES_tradnl"/>
              </w:rPr>
              <w:t>En el Distrito de Buenaventura</w:t>
            </w:r>
          </w:p>
          <w:p w14:paraId="293DD664" w14:textId="77777777" w:rsidR="001B026A" w:rsidRDefault="001B026A" w:rsidP="00E83272">
            <w:pPr>
              <w:spacing w:after="0" w:line="240" w:lineRule="auto"/>
              <w:ind w:left="1678"/>
              <w:jc w:val="both"/>
              <w:rPr>
                <w:rFonts w:cs="Arial"/>
                <w:i/>
                <w:sz w:val="24"/>
                <w:szCs w:val="24"/>
                <w:lang w:val="es-ES_tradnl"/>
              </w:rPr>
            </w:pPr>
          </w:p>
          <w:p w14:paraId="44567200" w14:textId="3095E087" w:rsidR="001B026A" w:rsidRPr="00310779" w:rsidRDefault="001B026A" w:rsidP="00E83272">
            <w:pPr>
              <w:spacing w:after="0" w:line="240" w:lineRule="auto"/>
              <w:ind w:left="1678"/>
              <w:rPr>
                <w:rFonts w:cs="Arial"/>
                <w:u w:val="single"/>
                <w:lang w:val="es-ES_tradnl"/>
              </w:rPr>
            </w:pPr>
            <w:r w:rsidRPr="00310779">
              <w:rPr>
                <w:rFonts w:cs="Arial"/>
                <w:u w:val="single"/>
                <w:lang w:val="es-ES_tradnl"/>
              </w:rPr>
              <w:t>Curso Minero Energético en Chocó</w:t>
            </w:r>
          </w:p>
          <w:p w14:paraId="43604244" w14:textId="77777777" w:rsidR="001B026A" w:rsidRPr="00E83272" w:rsidRDefault="001B026A" w:rsidP="00E83272">
            <w:pPr>
              <w:spacing w:after="0" w:line="240" w:lineRule="auto"/>
              <w:ind w:left="1678"/>
              <w:jc w:val="both"/>
              <w:rPr>
                <w:rFonts w:cs="Arial"/>
                <w:iCs/>
                <w:sz w:val="24"/>
                <w:szCs w:val="24"/>
                <w:lang w:val="es-ES_tradnl"/>
              </w:rPr>
            </w:pPr>
          </w:p>
          <w:p w14:paraId="5EDB037E" w14:textId="04B57105" w:rsidR="001B026A" w:rsidRPr="00E83272" w:rsidRDefault="001B026A" w:rsidP="00E83272">
            <w:pPr>
              <w:spacing w:after="0" w:line="240" w:lineRule="auto"/>
              <w:ind w:left="1678"/>
              <w:jc w:val="both"/>
              <w:rPr>
                <w:rFonts w:cs="Arial"/>
                <w:iCs/>
                <w:sz w:val="24"/>
                <w:szCs w:val="24"/>
                <w:lang w:val="es-ES_tradnl"/>
              </w:rPr>
            </w:pPr>
            <w:r w:rsidRPr="00E83272">
              <w:rPr>
                <w:rFonts w:cs="Arial"/>
                <w:iCs/>
                <w:sz w:val="24"/>
                <w:szCs w:val="24"/>
                <w:lang w:val="es-ES_tradnl"/>
              </w:rPr>
              <w:t>En Quibdó</w:t>
            </w:r>
          </w:p>
        </w:tc>
      </w:tr>
    </w:tbl>
    <w:p w14:paraId="1500F28B" w14:textId="77777777" w:rsidR="001B026A" w:rsidRDefault="001B026A" w:rsidP="001B026A">
      <w:pPr>
        <w:spacing w:line="240" w:lineRule="auto"/>
        <w:ind w:left="96"/>
        <w:jc w:val="both"/>
        <w:rPr>
          <w:b/>
          <w:color w:val="3366CC"/>
          <w:sz w:val="36"/>
          <w:szCs w:val="72"/>
          <w:u w:val="thick"/>
          <w:lang w:val="es-ES_tradnl"/>
        </w:rPr>
      </w:pPr>
    </w:p>
    <w:p w14:paraId="60658779" w14:textId="77777777" w:rsidR="001B026A" w:rsidRPr="00EC6796" w:rsidRDefault="001B026A" w:rsidP="001B026A">
      <w:pPr>
        <w:spacing w:line="240" w:lineRule="auto"/>
        <w:rPr>
          <w:rFonts w:cs="Arial"/>
          <w:b/>
          <w:sz w:val="56"/>
          <w:szCs w:val="44"/>
          <w:lang w:val="es-ES_tradnl"/>
        </w:rPr>
      </w:pPr>
    </w:p>
    <w:p w14:paraId="320B2A03" w14:textId="77777777" w:rsidR="001B026A" w:rsidRDefault="001B026A" w:rsidP="001B026A">
      <w:pPr>
        <w:spacing w:line="240" w:lineRule="auto"/>
        <w:jc w:val="both"/>
        <w:rPr>
          <w:rFonts w:cs="Arial"/>
          <w:color w:val="000000"/>
          <w:sz w:val="24"/>
          <w:szCs w:val="24"/>
          <w:lang w:val="es-ES_tradnl"/>
        </w:rPr>
      </w:pPr>
    </w:p>
    <w:p w14:paraId="24AF2FF1" w14:textId="77777777" w:rsidR="000D1366" w:rsidRDefault="000D1366">
      <w:pPr>
        <w:spacing w:after="0" w:line="240" w:lineRule="auto"/>
        <w:rPr>
          <w:rFonts w:cs="Arial"/>
          <w:i/>
          <w:sz w:val="28"/>
          <w:szCs w:val="28"/>
          <w:lang w:val="es-ES_tradnl"/>
        </w:rPr>
      </w:pPr>
      <w:r>
        <w:rPr>
          <w:rFonts w:cs="Arial"/>
          <w:i/>
          <w:sz w:val="28"/>
          <w:szCs w:val="28"/>
          <w:lang w:val="es-ES_tradnl"/>
        </w:rPr>
        <w:br w:type="page"/>
      </w:r>
    </w:p>
    <w:p w14:paraId="2BFCD0B6" w14:textId="62D8728B" w:rsidR="001B026A" w:rsidRPr="001B026A" w:rsidRDefault="001B026A" w:rsidP="001B026A">
      <w:pPr>
        <w:pStyle w:val="Listamulticolor-nfasis11"/>
        <w:spacing w:line="240" w:lineRule="auto"/>
        <w:ind w:left="0"/>
        <w:jc w:val="both"/>
        <w:rPr>
          <w:rFonts w:cs="Arial"/>
          <w:i/>
          <w:sz w:val="28"/>
          <w:szCs w:val="28"/>
          <w:lang w:val="es-ES_tradnl"/>
        </w:rPr>
      </w:pPr>
      <w:r w:rsidRPr="001B026A">
        <w:rPr>
          <w:rFonts w:cs="Arial"/>
          <w:i/>
          <w:sz w:val="28"/>
          <w:szCs w:val="28"/>
          <w:lang w:val="es-ES_tradnl"/>
        </w:rPr>
        <w:lastRenderedPageBreak/>
        <w:t>Acción 3.</w:t>
      </w:r>
    </w:p>
    <w:p w14:paraId="715794FF" w14:textId="1CDFAFF5" w:rsidR="001B026A" w:rsidRPr="001B026A" w:rsidRDefault="001B026A" w:rsidP="001B026A">
      <w:pPr>
        <w:spacing w:after="0" w:line="240" w:lineRule="auto"/>
        <w:jc w:val="both"/>
        <w:rPr>
          <w:rFonts w:cs="Arial"/>
          <w:b/>
          <w:sz w:val="40"/>
          <w:szCs w:val="36"/>
        </w:rPr>
      </w:pPr>
      <w:r w:rsidRPr="001B026A">
        <w:rPr>
          <w:rFonts w:cs="Arial"/>
          <w:b/>
          <w:sz w:val="40"/>
          <w:szCs w:val="36"/>
        </w:rPr>
        <w:t>Elaborar, apoyar y efectuar el seguimiento a la implementación del Plan Nacional de Desarrollo Minero - PNDM.</w:t>
      </w:r>
    </w:p>
    <w:p w14:paraId="47FBE7A8" w14:textId="35145398" w:rsidR="001B026A" w:rsidRPr="00C61874" w:rsidRDefault="001B026A" w:rsidP="001B026A">
      <w:pPr>
        <w:spacing w:after="240"/>
        <w:jc w:val="both"/>
        <w:rPr>
          <w:rFonts w:cs="Arial"/>
          <w:color w:val="000000"/>
          <w:sz w:val="24"/>
          <w:szCs w:val="24"/>
          <w:lang w:val="es-ES_tradnl"/>
        </w:rPr>
      </w:pPr>
      <w:r w:rsidRPr="00EE5ED2">
        <w:rPr>
          <w:rFonts w:cs="Arial"/>
          <w:i/>
          <w:color w:val="000000"/>
          <w:sz w:val="24"/>
          <w:szCs w:val="24"/>
          <w:lang w:val="es-ES_tradnl"/>
        </w:rPr>
        <w:t>El Pl</w:t>
      </w:r>
      <w:r w:rsidRPr="00F42D7C">
        <w:rPr>
          <w:rFonts w:cs="Arial"/>
          <w:i/>
          <w:color w:val="000000"/>
          <w:sz w:val="24"/>
          <w:szCs w:val="24"/>
          <w:lang w:val="es-ES_tradnl"/>
        </w:rPr>
        <w:t xml:space="preserve">an Nacional de Desarrollo Minero </w:t>
      </w:r>
      <w:r>
        <w:rPr>
          <w:rFonts w:cs="Arial"/>
          <w:i/>
          <w:color w:val="000000"/>
          <w:sz w:val="24"/>
          <w:szCs w:val="24"/>
          <w:lang w:val="es-ES_tradnl"/>
        </w:rPr>
        <w:t xml:space="preserve">-PNDM, </w:t>
      </w:r>
      <w:r w:rsidRPr="00BF098C">
        <w:rPr>
          <w:rFonts w:cs="Arial"/>
          <w:i/>
          <w:color w:val="000000"/>
          <w:sz w:val="24"/>
          <w:szCs w:val="24"/>
          <w:lang w:val="es-ES_tradnl"/>
        </w:rPr>
        <w:t>con horizonte 2026,</w:t>
      </w:r>
      <w:r w:rsidRPr="00BF098C">
        <w:rPr>
          <w:rFonts w:cs="Arial"/>
          <w:i/>
        </w:rPr>
        <w:t xml:space="preserve"> </w:t>
      </w:r>
      <w:r w:rsidRPr="00BF098C">
        <w:rPr>
          <w:rFonts w:cs="Arial"/>
          <w:i/>
          <w:color w:val="000000"/>
          <w:sz w:val="24"/>
          <w:szCs w:val="24"/>
          <w:lang w:val="es-ES_tradnl"/>
        </w:rPr>
        <w:t xml:space="preserve">Minería </w:t>
      </w:r>
      <w:r>
        <w:rPr>
          <w:rFonts w:cs="Arial"/>
          <w:i/>
          <w:color w:val="000000"/>
          <w:sz w:val="24"/>
          <w:szCs w:val="24"/>
          <w:lang w:val="es-ES_tradnl"/>
        </w:rPr>
        <w:t>C</w:t>
      </w:r>
      <w:r w:rsidRPr="00BF098C">
        <w:rPr>
          <w:rFonts w:cs="Arial"/>
          <w:i/>
          <w:color w:val="000000"/>
          <w:sz w:val="24"/>
          <w:szCs w:val="24"/>
          <w:lang w:val="es-ES_tradnl"/>
        </w:rPr>
        <w:t xml:space="preserve">ompetitiva, </w:t>
      </w:r>
      <w:r>
        <w:rPr>
          <w:rFonts w:cs="Arial"/>
          <w:i/>
          <w:color w:val="000000"/>
          <w:sz w:val="24"/>
          <w:szCs w:val="24"/>
          <w:lang w:val="es-ES_tradnl"/>
        </w:rPr>
        <w:t>R</w:t>
      </w:r>
      <w:r w:rsidRPr="00BF098C">
        <w:rPr>
          <w:rFonts w:cs="Arial"/>
          <w:i/>
          <w:color w:val="000000"/>
          <w:sz w:val="24"/>
          <w:szCs w:val="24"/>
          <w:lang w:val="es-ES_tradnl"/>
        </w:rPr>
        <w:t>esponsable con el</w:t>
      </w:r>
      <w:r>
        <w:rPr>
          <w:rFonts w:cs="Arial"/>
          <w:i/>
          <w:color w:val="000000"/>
          <w:sz w:val="24"/>
          <w:szCs w:val="24"/>
          <w:lang w:val="es-ES_tradnl"/>
        </w:rPr>
        <w:t xml:space="preserve"> T</w:t>
      </w:r>
      <w:r w:rsidRPr="00BF098C">
        <w:rPr>
          <w:rFonts w:cs="Arial"/>
          <w:i/>
          <w:color w:val="000000"/>
          <w:sz w:val="24"/>
          <w:szCs w:val="24"/>
          <w:lang w:val="es-ES_tradnl"/>
        </w:rPr>
        <w:t xml:space="preserve">erritorio, </w:t>
      </w:r>
      <w:r w:rsidRPr="00F42D7C">
        <w:rPr>
          <w:rFonts w:cs="Arial"/>
          <w:color w:val="000000"/>
          <w:sz w:val="24"/>
          <w:szCs w:val="24"/>
          <w:lang w:val="es-ES_tradnl"/>
        </w:rPr>
        <w:t>concibe una planeación de largo plazo, articulada con el Plan Nacional de Desarrollo</w:t>
      </w:r>
      <w:r>
        <w:rPr>
          <w:rFonts w:cs="Arial"/>
          <w:color w:val="000000"/>
          <w:sz w:val="24"/>
          <w:szCs w:val="24"/>
          <w:lang w:val="es-ES_tradnl"/>
        </w:rPr>
        <w:t xml:space="preserve"> -</w:t>
      </w:r>
      <w:r w:rsidRPr="00F07860">
        <w:rPr>
          <w:rFonts w:cs="Arial"/>
          <w:i/>
          <w:color w:val="000000"/>
          <w:sz w:val="24"/>
          <w:szCs w:val="24"/>
          <w:lang w:val="es-ES_tradnl"/>
        </w:rPr>
        <w:t xml:space="preserve">PND </w:t>
      </w:r>
      <w:r>
        <w:rPr>
          <w:rFonts w:cs="Arial"/>
          <w:i/>
          <w:color w:val="000000"/>
          <w:sz w:val="24"/>
          <w:szCs w:val="24"/>
          <w:lang w:val="es-ES_tradnl"/>
        </w:rPr>
        <w:t>(</w:t>
      </w:r>
      <w:r w:rsidRPr="00F07860">
        <w:rPr>
          <w:rFonts w:cs="Arial"/>
          <w:i/>
          <w:color w:val="000000"/>
          <w:sz w:val="24"/>
          <w:szCs w:val="24"/>
          <w:lang w:val="es-ES_tradnl"/>
        </w:rPr>
        <w:t>2018-2022</w:t>
      </w:r>
      <w:r>
        <w:rPr>
          <w:rFonts w:cs="Arial"/>
          <w:i/>
          <w:color w:val="000000"/>
          <w:sz w:val="24"/>
          <w:szCs w:val="24"/>
          <w:lang w:val="es-ES_tradnl"/>
        </w:rPr>
        <w:t>)</w:t>
      </w:r>
      <w:r w:rsidRPr="00F07860">
        <w:rPr>
          <w:rFonts w:cs="Arial"/>
          <w:i/>
          <w:color w:val="000000"/>
          <w:sz w:val="24"/>
          <w:szCs w:val="24"/>
          <w:lang w:val="es-ES_tradnl"/>
        </w:rPr>
        <w:t>, “Pacto por Colombia, Pacto por la equidad”</w:t>
      </w:r>
      <w:r>
        <w:rPr>
          <w:rFonts w:cs="Arial"/>
          <w:i/>
          <w:color w:val="000000"/>
          <w:sz w:val="24"/>
          <w:szCs w:val="24"/>
          <w:lang w:val="es-ES_tradnl"/>
        </w:rPr>
        <w:t>.</w:t>
      </w:r>
      <w:r w:rsidRPr="00F42D7C">
        <w:rPr>
          <w:rFonts w:cs="Arial"/>
          <w:color w:val="000000"/>
          <w:sz w:val="24"/>
          <w:szCs w:val="24"/>
          <w:lang w:val="es-ES_tradnl"/>
        </w:rPr>
        <w:t xml:space="preserve"> </w:t>
      </w:r>
      <w:r>
        <w:rPr>
          <w:rFonts w:cs="Arial"/>
          <w:color w:val="000000"/>
          <w:sz w:val="24"/>
          <w:szCs w:val="24"/>
          <w:lang w:val="es-ES_tradnl"/>
        </w:rPr>
        <w:t>L</w:t>
      </w:r>
      <w:r w:rsidRPr="00F07860">
        <w:rPr>
          <w:rFonts w:cs="Arial"/>
          <w:color w:val="000000"/>
          <w:sz w:val="24"/>
          <w:szCs w:val="24"/>
          <w:lang w:val="es-ES_tradnl"/>
        </w:rPr>
        <w:t xml:space="preserve">a institucionalidad minera </w:t>
      </w:r>
      <w:r>
        <w:rPr>
          <w:rFonts w:cs="Arial"/>
          <w:color w:val="000000"/>
          <w:sz w:val="24"/>
          <w:szCs w:val="24"/>
          <w:lang w:val="es-ES_tradnl"/>
        </w:rPr>
        <w:t>está</w:t>
      </w:r>
      <w:r w:rsidRPr="00F07860">
        <w:rPr>
          <w:rFonts w:cs="Arial"/>
          <w:color w:val="000000"/>
          <w:sz w:val="24"/>
          <w:szCs w:val="24"/>
          <w:lang w:val="es-ES_tradnl"/>
        </w:rPr>
        <w:t xml:space="preserve"> alineada con los objetivos planteados en el </w:t>
      </w:r>
      <w:r w:rsidRPr="00F07860">
        <w:rPr>
          <w:rFonts w:cs="Arial"/>
          <w:i/>
          <w:color w:val="000000"/>
          <w:sz w:val="24"/>
          <w:szCs w:val="24"/>
          <w:lang w:val="es-ES_tradnl"/>
        </w:rPr>
        <w:t>Plan Nacional de Desarrollo (PND) 2018-2022, “Pacto por Colombia, Pacto por la equidad”</w:t>
      </w:r>
      <w:r w:rsidRPr="00F07860">
        <w:rPr>
          <w:rFonts w:cs="Arial"/>
          <w:color w:val="000000"/>
          <w:sz w:val="24"/>
          <w:szCs w:val="24"/>
          <w:lang w:val="es-ES_tradnl"/>
        </w:rPr>
        <w:t>, enfoca</w:t>
      </w:r>
      <w:r>
        <w:rPr>
          <w:rFonts w:cs="Arial"/>
          <w:color w:val="000000"/>
          <w:sz w:val="24"/>
          <w:szCs w:val="24"/>
          <w:lang w:val="es-ES_tradnl"/>
        </w:rPr>
        <w:t>do en</w:t>
      </w:r>
      <w:r w:rsidRPr="00F07860">
        <w:rPr>
          <w:rFonts w:cs="Arial"/>
          <w:color w:val="000000"/>
          <w:sz w:val="24"/>
          <w:szCs w:val="24"/>
          <w:lang w:val="es-ES_tradnl"/>
        </w:rPr>
        <w:t xml:space="preserve"> </w:t>
      </w:r>
      <w:r>
        <w:rPr>
          <w:rFonts w:cs="Arial"/>
          <w:color w:val="000000"/>
          <w:sz w:val="24"/>
          <w:szCs w:val="24"/>
          <w:lang w:val="es-ES_tradnl"/>
        </w:rPr>
        <w:t>los</w:t>
      </w:r>
      <w:r w:rsidRPr="00F07860">
        <w:rPr>
          <w:rFonts w:cs="Arial"/>
          <w:color w:val="000000"/>
          <w:sz w:val="24"/>
          <w:szCs w:val="24"/>
          <w:lang w:val="es-ES_tradnl"/>
        </w:rPr>
        <w:t xml:space="preserve"> dos objetivos del PND relacionados con la minería: i) consolidar el sector minero energético como dinamizador del desarrollo de territorios sostenibles y ii) promover el desarrollo y competitividad de la industria minero energética.  </w:t>
      </w:r>
      <w:r>
        <w:rPr>
          <w:rFonts w:cs="Arial"/>
          <w:color w:val="000000"/>
          <w:sz w:val="24"/>
          <w:szCs w:val="24"/>
          <w:lang w:val="es-ES_tradnl"/>
        </w:rPr>
        <w:t>L</w:t>
      </w:r>
      <w:r w:rsidRPr="00F07860">
        <w:rPr>
          <w:rFonts w:cs="Arial"/>
          <w:color w:val="000000"/>
          <w:sz w:val="24"/>
          <w:szCs w:val="24"/>
          <w:lang w:val="es-ES_tradnl"/>
        </w:rPr>
        <w:t xml:space="preserve">os objetivos del PND se vinculan a líneas de trabajo y acciones que le corresponde emprender a la institucionalidad minera, enfocadas al logro de una industria minera responsable con la población y el ambiente, competitiva y regulada, condiciones que contribuyen a su proyección nacional e internacional y a su reputación en los territorios, que aporta al desarrollo económico y social y que está enfocada en buenas prácticas globales. </w:t>
      </w:r>
    </w:p>
    <w:p w14:paraId="25F2FCF6" w14:textId="77777777" w:rsidR="001B026A" w:rsidRPr="00397327" w:rsidRDefault="001B026A" w:rsidP="001B026A">
      <w:pPr>
        <w:jc w:val="both"/>
        <w:rPr>
          <w:rFonts w:cs="Arial"/>
          <w:color w:val="000000"/>
          <w:sz w:val="24"/>
          <w:szCs w:val="24"/>
          <w:lang w:val="es-ES_tradnl"/>
        </w:rPr>
      </w:pPr>
      <w:r w:rsidRPr="009A7C60">
        <w:rPr>
          <w:rFonts w:cs="Arial"/>
          <w:i/>
          <w:color w:val="000000"/>
          <w:sz w:val="24"/>
          <w:szCs w:val="24"/>
          <w:lang w:val="es-ES_tradnl"/>
        </w:rPr>
        <w:t>El Plan Nacional de Desarrollo Minero</w:t>
      </w:r>
      <w:r>
        <w:rPr>
          <w:rFonts w:cs="Arial"/>
          <w:color w:val="000000"/>
          <w:sz w:val="24"/>
          <w:szCs w:val="24"/>
          <w:lang w:val="es-ES_tradnl"/>
        </w:rPr>
        <w:t xml:space="preserve"> </w:t>
      </w:r>
      <w:r w:rsidRPr="00BF098C">
        <w:rPr>
          <w:rFonts w:cs="Arial"/>
          <w:i/>
          <w:color w:val="000000"/>
          <w:sz w:val="24"/>
          <w:szCs w:val="24"/>
          <w:lang w:val="es-ES_tradnl"/>
        </w:rPr>
        <w:t>con horizonte 2026,</w:t>
      </w:r>
      <w:r w:rsidRPr="00BF098C">
        <w:rPr>
          <w:rFonts w:cs="Arial"/>
          <w:i/>
        </w:rPr>
        <w:t xml:space="preserve"> </w:t>
      </w:r>
      <w:r w:rsidRPr="00BF098C">
        <w:rPr>
          <w:rFonts w:cs="Arial"/>
          <w:i/>
          <w:color w:val="000000"/>
          <w:sz w:val="24"/>
          <w:szCs w:val="24"/>
          <w:lang w:val="es-ES_tradnl"/>
        </w:rPr>
        <w:t xml:space="preserve">Minería </w:t>
      </w:r>
      <w:r>
        <w:rPr>
          <w:rFonts w:cs="Arial"/>
          <w:i/>
          <w:color w:val="000000"/>
          <w:sz w:val="24"/>
          <w:szCs w:val="24"/>
          <w:lang w:val="es-ES_tradnl"/>
        </w:rPr>
        <w:t>C</w:t>
      </w:r>
      <w:r w:rsidRPr="00BF098C">
        <w:rPr>
          <w:rFonts w:cs="Arial"/>
          <w:i/>
          <w:color w:val="000000"/>
          <w:sz w:val="24"/>
          <w:szCs w:val="24"/>
          <w:lang w:val="es-ES_tradnl"/>
        </w:rPr>
        <w:t xml:space="preserve">ompetitiva, </w:t>
      </w:r>
      <w:r>
        <w:rPr>
          <w:rFonts w:cs="Arial"/>
          <w:i/>
          <w:color w:val="000000"/>
          <w:sz w:val="24"/>
          <w:szCs w:val="24"/>
          <w:lang w:val="es-ES_tradnl"/>
        </w:rPr>
        <w:t>R</w:t>
      </w:r>
      <w:r w:rsidRPr="00BF098C">
        <w:rPr>
          <w:rFonts w:cs="Arial"/>
          <w:i/>
          <w:color w:val="000000"/>
          <w:sz w:val="24"/>
          <w:szCs w:val="24"/>
          <w:lang w:val="es-ES_tradnl"/>
        </w:rPr>
        <w:t>esponsable con el</w:t>
      </w:r>
      <w:r>
        <w:rPr>
          <w:rFonts w:cs="Arial"/>
          <w:i/>
          <w:color w:val="000000"/>
          <w:sz w:val="24"/>
          <w:szCs w:val="24"/>
          <w:lang w:val="es-ES_tradnl"/>
        </w:rPr>
        <w:t xml:space="preserve"> T</w:t>
      </w:r>
      <w:r w:rsidRPr="00BF098C">
        <w:rPr>
          <w:rFonts w:cs="Arial"/>
          <w:i/>
          <w:color w:val="000000"/>
          <w:sz w:val="24"/>
          <w:szCs w:val="24"/>
          <w:lang w:val="es-ES_tradnl"/>
        </w:rPr>
        <w:t>erritorio</w:t>
      </w:r>
      <w:r>
        <w:rPr>
          <w:rFonts w:cs="Arial"/>
          <w:i/>
          <w:color w:val="000000"/>
          <w:sz w:val="24"/>
          <w:szCs w:val="24"/>
          <w:lang w:val="es-ES_tradnl"/>
        </w:rPr>
        <w:t>,</w:t>
      </w:r>
      <w:r>
        <w:rPr>
          <w:rFonts w:cs="Arial"/>
          <w:color w:val="000000"/>
          <w:sz w:val="24"/>
          <w:szCs w:val="24"/>
          <w:lang w:val="es-ES_tradnl"/>
        </w:rPr>
        <w:t xml:space="preserve"> planteo </w:t>
      </w:r>
      <w:r w:rsidRPr="005765DC">
        <w:rPr>
          <w:rFonts w:cs="Arial"/>
          <w:lang w:val="es-CL"/>
        </w:rPr>
        <w:t xml:space="preserve">tres </w:t>
      </w:r>
      <w:r w:rsidRPr="00397327">
        <w:rPr>
          <w:rFonts w:cs="Arial"/>
          <w:color w:val="000000"/>
          <w:sz w:val="24"/>
          <w:szCs w:val="24"/>
          <w:lang w:val="es-ES_tradnl"/>
        </w:rPr>
        <w:t>grandes retos en relación con el sector: promover la gestión ágil, eficiente y coordinada para aumentar la producción de minerales en Colombia, diversificar la matriz minera y mejorar sustancialmente los índices de legalidad y fomento minero</w:t>
      </w:r>
      <w:r>
        <w:rPr>
          <w:rFonts w:cs="Arial"/>
          <w:color w:val="000000"/>
          <w:sz w:val="24"/>
          <w:szCs w:val="24"/>
          <w:lang w:val="es-ES_tradnl"/>
        </w:rPr>
        <w:t>, l</w:t>
      </w:r>
      <w:r w:rsidRPr="00397327">
        <w:rPr>
          <w:rFonts w:cs="Arial"/>
          <w:color w:val="000000"/>
          <w:sz w:val="24"/>
          <w:szCs w:val="24"/>
          <w:lang w:val="es-ES_tradnl"/>
        </w:rPr>
        <w:t>ograrlos significa trabajar de manera coordinada en distintos aspectos estructurales, como los desarrollos normativos, los aspectos inherentes a la competitividad, el relacionamiento con el territorio, la información y el desarrollo sostenible.</w:t>
      </w:r>
    </w:p>
    <w:p w14:paraId="75DF368A" w14:textId="43BA41DB" w:rsidR="001B026A" w:rsidRDefault="001B026A" w:rsidP="001B026A">
      <w:pPr>
        <w:spacing w:line="240" w:lineRule="auto"/>
        <w:jc w:val="both"/>
        <w:rPr>
          <w:rFonts w:cs="Arial"/>
          <w:color w:val="000000"/>
          <w:sz w:val="24"/>
          <w:szCs w:val="24"/>
          <w:lang w:val="es-ES_tradnl"/>
        </w:rPr>
      </w:pPr>
      <w:r>
        <w:rPr>
          <w:rFonts w:cs="Arial"/>
          <w:color w:val="000000"/>
          <w:sz w:val="24"/>
          <w:szCs w:val="24"/>
          <w:lang w:val="es-ES_tradnl"/>
        </w:rPr>
        <w:t>El PNDM</w:t>
      </w:r>
      <w:r w:rsidRPr="006B2363">
        <w:rPr>
          <w:rFonts w:cs="Arial"/>
          <w:color w:val="000000"/>
          <w:sz w:val="24"/>
          <w:szCs w:val="24"/>
          <w:lang w:val="es-ES_tradnl"/>
        </w:rPr>
        <w:t xml:space="preserve"> no </w:t>
      </w:r>
      <w:r>
        <w:rPr>
          <w:rFonts w:cs="Arial"/>
          <w:color w:val="000000"/>
          <w:sz w:val="24"/>
          <w:szCs w:val="24"/>
          <w:lang w:val="es-ES_tradnl"/>
        </w:rPr>
        <w:t>ha sido adopt</w:t>
      </w:r>
      <w:r w:rsidRPr="006B2363">
        <w:rPr>
          <w:rFonts w:cs="Arial"/>
          <w:color w:val="000000"/>
          <w:sz w:val="24"/>
          <w:szCs w:val="24"/>
          <w:lang w:val="es-ES_tradnl"/>
        </w:rPr>
        <w:t>ado</w:t>
      </w:r>
      <w:r>
        <w:rPr>
          <w:rFonts w:cs="Arial"/>
          <w:color w:val="000000"/>
          <w:sz w:val="24"/>
          <w:szCs w:val="24"/>
          <w:lang w:val="es-ES_tradnl"/>
        </w:rPr>
        <w:t xml:space="preserve">, sin </w:t>
      </w:r>
      <w:r w:rsidR="00C91BF4">
        <w:rPr>
          <w:rFonts w:cs="Arial"/>
          <w:color w:val="000000"/>
          <w:sz w:val="24"/>
          <w:szCs w:val="24"/>
          <w:lang w:val="es-ES_tradnl"/>
        </w:rPr>
        <w:t>embargo,</w:t>
      </w:r>
      <w:r>
        <w:rPr>
          <w:rFonts w:cs="Arial"/>
          <w:color w:val="000000"/>
          <w:sz w:val="24"/>
          <w:szCs w:val="24"/>
          <w:lang w:val="es-ES_tradnl"/>
        </w:rPr>
        <w:t xml:space="preserve"> se han </w:t>
      </w:r>
      <w:r w:rsidRPr="006B2363">
        <w:rPr>
          <w:rFonts w:cs="Arial"/>
          <w:color w:val="000000"/>
          <w:sz w:val="24"/>
          <w:szCs w:val="24"/>
          <w:lang w:val="es-ES_tradnl"/>
        </w:rPr>
        <w:t>desarrolla</w:t>
      </w:r>
      <w:r>
        <w:rPr>
          <w:rFonts w:cs="Arial"/>
          <w:color w:val="000000"/>
          <w:sz w:val="24"/>
          <w:szCs w:val="24"/>
          <w:lang w:val="es-ES_tradnl"/>
        </w:rPr>
        <w:t>do</w:t>
      </w:r>
      <w:r w:rsidRPr="006B2363">
        <w:rPr>
          <w:rFonts w:cs="Arial"/>
          <w:color w:val="000000"/>
          <w:sz w:val="24"/>
          <w:szCs w:val="24"/>
          <w:lang w:val="es-ES_tradnl"/>
        </w:rPr>
        <w:t xml:space="preserve"> acciones a 31 de diciembre de 2019</w:t>
      </w:r>
      <w:r>
        <w:rPr>
          <w:rFonts w:cs="Arial"/>
          <w:color w:val="000000"/>
          <w:sz w:val="24"/>
          <w:szCs w:val="24"/>
          <w:lang w:val="es-ES_tradnl"/>
        </w:rPr>
        <w:t xml:space="preserve">. </w:t>
      </w:r>
    </w:p>
    <w:p w14:paraId="0F3C4FC9" w14:textId="77777777" w:rsidR="001B026A" w:rsidRPr="00106CD1" w:rsidRDefault="001B026A" w:rsidP="001B026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664"/>
      </w:tblGrid>
      <w:tr w:rsidR="001B026A" w:rsidRPr="0065327C" w14:paraId="36DCBC80" w14:textId="77777777" w:rsidTr="009808E4">
        <w:trPr>
          <w:trHeight w:val="394"/>
          <w:jc w:val="center"/>
        </w:trPr>
        <w:tc>
          <w:tcPr>
            <w:tcW w:w="1408" w:type="dxa"/>
            <w:shd w:val="clear" w:color="auto" w:fill="A5A5A5"/>
            <w:vAlign w:val="center"/>
          </w:tcPr>
          <w:p w14:paraId="17CD8B0B" w14:textId="77777777" w:rsidR="001B026A" w:rsidRPr="0065327C" w:rsidRDefault="001B026A" w:rsidP="009808E4">
            <w:pPr>
              <w:spacing w:after="0" w:line="240" w:lineRule="auto"/>
              <w:jc w:val="center"/>
              <w:rPr>
                <w:rFonts w:cs="Arial"/>
                <w:bCs/>
                <w:color w:val="FFFFFF"/>
                <w:lang w:val="es-ES_tradnl"/>
              </w:rPr>
            </w:pPr>
            <w:r w:rsidRPr="0065327C">
              <w:rPr>
                <w:rFonts w:cs="Arial"/>
                <w:bCs/>
                <w:color w:val="FFFFFF"/>
                <w:lang w:val="es-ES_tradnl"/>
              </w:rPr>
              <w:t>AÑO</w:t>
            </w:r>
          </w:p>
        </w:tc>
        <w:tc>
          <w:tcPr>
            <w:tcW w:w="7664" w:type="dxa"/>
            <w:shd w:val="clear" w:color="auto" w:fill="A5A5A5"/>
            <w:vAlign w:val="center"/>
          </w:tcPr>
          <w:p w14:paraId="435BE13D" w14:textId="77777777" w:rsidR="001B026A" w:rsidRPr="0065327C" w:rsidRDefault="001B026A" w:rsidP="009808E4">
            <w:pPr>
              <w:spacing w:after="0" w:line="240" w:lineRule="auto"/>
              <w:jc w:val="center"/>
              <w:rPr>
                <w:rFonts w:cs="Arial"/>
                <w:bCs/>
                <w:color w:val="FFFFFF"/>
                <w:lang w:val="es-ES_tradnl"/>
              </w:rPr>
            </w:pPr>
            <w:r>
              <w:rPr>
                <w:rFonts w:cs="Arial"/>
                <w:bCs/>
                <w:color w:val="FFFFFF"/>
                <w:lang w:val="es-ES_tradnl"/>
              </w:rPr>
              <w:t>NOMBRE DE ACTIVIDADES DESARROLLADAS</w:t>
            </w:r>
          </w:p>
        </w:tc>
      </w:tr>
      <w:tr w:rsidR="001B026A" w:rsidRPr="0065327C" w14:paraId="1E56CD15" w14:textId="77777777" w:rsidTr="000D58C5">
        <w:trPr>
          <w:trHeight w:val="394"/>
          <w:jc w:val="center"/>
        </w:trPr>
        <w:tc>
          <w:tcPr>
            <w:tcW w:w="1408" w:type="dxa"/>
            <w:shd w:val="clear" w:color="auto" w:fill="auto"/>
            <w:vAlign w:val="center"/>
          </w:tcPr>
          <w:p w14:paraId="4D383E16" w14:textId="77777777" w:rsidR="001B026A" w:rsidRPr="0065327C" w:rsidRDefault="001B026A" w:rsidP="000D58C5">
            <w:pPr>
              <w:spacing w:after="0" w:line="240" w:lineRule="auto"/>
              <w:jc w:val="center"/>
              <w:rPr>
                <w:rFonts w:cs="Arial"/>
                <w:b/>
                <w:bCs/>
                <w:lang w:val="es-ES_tradnl"/>
              </w:rPr>
            </w:pPr>
            <w:r w:rsidRPr="0065327C">
              <w:rPr>
                <w:rFonts w:cs="Arial"/>
                <w:b/>
                <w:bCs/>
                <w:lang w:val="es-ES_tradnl"/>
              </w:rPr>
              <w:t>201</w:t>
            </w:r>
            <w:r>
              <w:rPr>
                <w:rFonts w:cs="Arial"/>
                <w:b/>
                <w:bCs/>
                <w:lang w:val="es-ES_tradnl"/>
              </w:rPr>
              <w:t>9</w:t>
            </w:r>
          </w:p>
        </w:tc>
        <w:tc>
          <w:tcPr>
            <w:tcW w:w="7664" w:type="dxa"/>
            <w:shd w:val="clear" w:color="auto" w:fill="auto"/>
            <w:vAlign w:val="center"/>
          </w:tcPr>
          <w:p w14:paraId="01B2A5B1" w14:textId="77777777" w:rsidR="001B026A" w:rsidRDefault="001B026A" w:rsidP="000D58C5">
            <w:pPr>
              <w:spacing w:after="0" w:line="240" w:lineRule="auto"/>
              <w:jc w:val="both"/>
              <w:rPr>
                <w:rFonts w:cs="Arial"/>
                <w:lang w:val="es-ES_tradnl"/>
              </w:rPr>
            </w:pPr>
            <w:r w:rsidRPr="0065327C">
              <w:rPr>
                <w:rFonts w:cs="Arial"/>
                <w:lang w:val="es-ES_tradnl"/>
              </w:rPr>
              <w:t>1.</w:t>
            </w:r>
            <w:r>
              <w:rPr>
                <w:rFonts w:cs="Arial"/>
                <w:lang w:val="es-ES_tradnl"/>
              </w:rPr>
              <w:t xml:space="preserve"> El eje trasversal </w:t>
            </w:r>
            <w:r w:rsidRPr="001C566D">
              <w:rPr>
                <w:rFonts w:cs="Arial"/>
                <w:i/>
                <w:lang w:val="es-ES_tradnl"/>
              </w:rPr>
              <w:t>Relacionamiento y cuidado de los aspectos sociales y ambientales</w:t>
            </w:r>
            <w:r>
              <w:rPr>
                <w:rFonts w:cs="Arial"/>
                <w:i/>
                <w:lang w:val="es-ES_tradnl"/>
              </w:rPr>
              <w:t xml:space="preserve"> del PNDM, </w:t>
            </w:r>
            <w:r w:rsidRPr="001C566D">
              <w:rPr>
                <w:rFonts w:cs="Arial"/>
                <w:lang w:val="es-ES_tradnl"/>
              </w:rPr>
              <w:t xml:space="preserve">desarrolló el proyecto </w:t>
            </w:r>
            <w:r>
              <w:rPr>
                <w:rFonts w:cs="Arial"/>
                <w:lang w:val="es-ES_tradnl"/>
              </w:rPr>
              <w:t>con el</w:t>
            </w:r>
            <w:r w:rsidRPr="001C566D">
              <w:rPr>
                <w:rFonts w:cs="Arial"/>
                <w:lang w:val="es-ES_tradnl"/>
              </w:rPr>
              <w:t xml:space="preserve"> objeto </w:t>
            </w:r>
            <w:r>
              <w:rPr>
                <w:rFonts w:cs="Arial"/>
                <w:lang w:val="es-ES_tradnl"/>
              </w:rPr>
              <w:t>de “</w:t>
            </w:r>
            <w:r w:rsidRPr="001C566D">
              <w:rPr>
                <w:rFonts w:cs="Arial"/>
                <w:i/>
                <w:lang w:val="es-ES_tradnl"/>
              </w:rPr>
              <w:t>Definir estrategias de desarrollo local participativo que incentiven el beneficio de los territorios con proyectos mineros a través de alianzas estratégicas</w:t>
            </w:r>
            <w:r>
              <w:rPr>
                <w:rFonts w:cs="Arial"/>
                <w:i/>
                <w:lang w:val="es-ES_tradnl"/>
              </w:rPr>
              <w:t>”.</w:t>
            </w:r>
          </w:p>
          <w:p w14:paraId="3D8B26A8" w14:textId="77777777" w:rsidR="001B026A" w:rsidRPr="0065327C" w:rsidRDefault="001B026A" w:rsidP="000D58C5">
            <w:pPr>
              <w:spacing w:after="0" w:line="240" w:lineRule="auto"/>
              <w:jc w:val="both"/>
              <w:rPr>
                <w:rFonts w:cs="Arial"/>
                <w:lang w:val="es-ES_tradnl"/>
              </w:rPr>
            </w:pPr>
          </w:p>
        </w:tc>
      </w:tr>
    </w:tbl>
    <w:p w14:paraId="03066524" w14:textId="77777777" w:rsidR="001B026A" w:rsidRPr="0065327C" w:rsidRDefault="001B026A" w:rsidP="001B026A">
      <w:pPr>
        <w:spacing w:line="240" w:lineRule="auto"/>
        <w:jc w:val="both"/>
        <w:rPr>
          <w:rFonts w:cs="Arial"/>
          <w:color w:val="009EAD"/>
          <w:sz w:val="32"/>
          <w:szCs w:val="32"/>
          <w:u w:val="thick"/>
          <w:lang w:val="es-ES_tradnl"/>
        </w:rPr>
      </w:pPr>
    </w:p>
    <w:tbl>
      <w:tblPr>
        <w:tblW w:w="9214"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1B026A" w:rsidRPr="0065327C" w14:paraId="5AF61B57" w14:textId="77777777" w:rsidTr="00642806">
        <w:trPr>
          <w:jc w:val="center"/>
        </w:trPr>
        <w:tc>
          <w:tcPr>
            <w:tcW w:w="9214" w:type="dxa"/>
            <w:shd w:val="clear" w:color="auto" w:fill="F2F2F2"/>
          </w:tcPr>
          <w:p w14:paraId="2762C6A2" w14:textId="77777777" w:rsidR="001B026A" w:rsidRPr="00106CD1" w:rsidRDefault="001B026A" w:rsidP="00642806">
            <w:pPr>
              <w:spacing w:after="0" w:line="240" w:lineRule="auto"/>
              <w:ind w:left="-282" w:right="529" w:firstLine="282"/>
              <w:jc w:val="both"/>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697664" behindDoc="0" locked="0" layoutInCell="1" allowOverlap="1" wp14:anchorId="61E774FF" wp14:editId="07804D48">
                  <wp:simplePos x="0" y="0"/>
                  <wp:positionH relativeFrom="column">
                    <wp:posOffset>121920</wp:posOffset>
                  </wp:positionH>
                  <wp:positionV relativeFrom="paragraph">
                    <wp:posOffset>-16510</wp:posOffset>
                  </wp:positionV>
                  <wp:extent cx="775335" cy="937260"/>
                  <wp:effectExtent l="0" t="0" r="0" b="0"/>
                  <wp:wrapSquare wrapText="bothSides"/>
                  <wp:docPr id="16"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136B034F"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0B6A98A3" w14:textId="77777777" w:rsidR="001B026A" w:rsidRDefault="001B026A" w:rsidP="00642806">
            <w:pPr>
              <w:tabs>
                <w:tab w:val="left" w:pos="1531"/>
              </w:tabs>
              <w:spacing w:after="0" w:line="240" w:lineRule="auto"/>
              <w:ind w:left="1531"/>
              <w:jc w:val="both"/>
              <w:rPr>
                <w:rFonts w:cs="Arial"/>
                <w:i/>
                <w:sz w:val="24"/>
                <w:szCs w:val="24"/>
                <w:lang w:val="es-ES_tradnl"/>
              </w:rPr>
            </w:pPr>
            <w:r w:rsidRPr="00CC1A91">
              <w:rPr>
                <w:rFonts w:cs="Arial"/>
                <w:i/>
                <w:sz w:val="24"/>
                <w:szCs w:val="24"/>
                <w:lang w:val="es-ES_tradnl"/>
              </w:rPr>
              <w:t>Se adelanto el Contrato de Consultoría 036-2019</w:t>
            </w:r>
            <w:r>
              <w:rPr>
                <w:rFonts w:cs="Arial"/>
                <w:i/>
                <w:sz w:val="24"/>
                <w:szCs w:val="24"/>
                <w:lang w:val="es-ES_tradnl"/>
              </w:rPr>
              <w:t xml:space="preserve"> con la Universidad Nacional de Colombia, Sede Medellín</w:t>
            </w:r>
            <w:r w:rsidRPr="00CC1A91">
              <w:rPr>
                <w:rFonts w:cs="Arial"/>
                <w:i/>
                <w:sz w:val="24"/>
                <w:szCs w:val="24"/>
                <w:lang w:val="es-ES_tradnl"/>
              </w:rPr>
              <w:t xml:space="preserve"> con el objeto de </w:t>
            </w:r>
            <w:r>
              <w:rPr>
                <w:rFonts w:cs="Arial"/>
                <w:i/>
                <w:sz w:val="24"/>
                <w:szCs w:val="24"/>
                <w:lang w:val="es-ES_tradnl"/>
              </w:rPr>
              <w:t>“</w:t>
            </w:r>
            <w:r w:rsidRPr="00CC1A91">
              <w:rPr>
                <w:rFonts w:cs="Arial"/>
                <w:i/>
                <w:sz w:val="24"/>
                <w:szCs w:val="24"/>
                <w:lang w:val="es-ES_tradnl"/>
              </w:rPr>
              <w:t>Defini</w:t>
            </w:r>
            <w:r>
              <w:rPr>
                <w:rFonts w:cs="Arial"/>
                <w:i/>
                <w:sz w:val="24"/>
                <w:szCs w:val="24"/>
                <w:lang w:val="es-ES_tradnl"/>
              </w:rPr>
              <w:t>r</w:t>
            </w:r>
            <w:r w:rsidRPr="00CC1A91">
              <w:rPr>
                <w:rFonts w:cs="Arial"/>
                <w:i/>
                <w:sz w:val="24"/>
                <w:szCs w:val="24"/>
                <w:lang w:val="es-ES_tradnl"/>
              </w:rPr>
              <w:t xml:space="preserve"> estrategias de desarrollo local participativo que incentiven el beneficio de los territorios con proyectos</w:t>
            </w:r>
            <w:r>
              <w:rPr>
                <w:rFonts w:cs="Arial"/>
                <w:i/>
                <w:sz w:val="24"/>
                <w:szCs w:val="24"/>
                <w:lang w:val="es-ES_tradnl"/>
              </w:rPr>
              <w:t xml:space="preserve"> </w:t>
            </w:r>
          </w:p>
          <w:p w14:paraId="136E5BC4" w14:textId="77777777" w:rsidR="001B026A" w:rsidRDefault="001B026A" w:rsidP="00642806">
            <w:pPr>
              <w:tabs>
                <w:tab w:val="left" w:pos="1480"/>
              </w:tabs>
              <w:spacing w:after="0" w:line="240" w:lineRule="auto"/>
              <w:ind w:left="1531"/>
              <w:jc w:val="both"/>
              <w:rPr>
                <w:rFonts w:cs="Arial"/>
                <w:i/>
                <w:sz w:val="24"/>
                <w:szCs w:val="24"/>
                <w:lang w:val="es-ES_tradnl"/>
              </w:rPr>
            </w:pPr>
            <w:r>
              <w:rPr>
                <w:rFonts w:cs="Arial"/>
                <w:i/>
                <w:sz w:val="24"/>
                <w:szCs w:val="24"/>
                <w:lang w:val="es-ES_tradnl"/>
              </w:rPr>
              <w:t>m</w:t>
            </w:r>
            <w:r w:rsidRPr="00CC1A91">
              <w:rPr>
                <w:rFonts w:cs="Arial"/>
                <w:i/>
                <w:sz w:val="24"/>
                <w:szCs w:val="24"/>
                <w:lang w:val="es-ES_tradnl"/>
              </w:rPr>
              <w:t>ineros</w:t>
            </w:r>
            <w:r>
              <w:rPr>
                <w:rFonts w:cs="Arial"/>
                <w:i/>
                <w:sz w:val="24"/>
                <w:szCs w:val="24"/>
                <w:lang w:val="es-ES_tradnl"/>
              </w:rPr>
              <w:t xml:space="preserve">”, </w:t>
            </w:r>
            <w:r>
              <w:rPr>
                <w:rFonts w:cs="Arial"/>
                <w:sz w:val="24"/>
                <w:szCs w:val="24"/>
                <w:lang w:val="es-ES_tradnl"/>
              </w:rPr>
              <w:t xml:space="preserve">a través de </w:t>
            </w:r>
            <w:r w:rsidRPr="006D55D4">
              <w:rPr>
                <w:rFonts w:cs="Arial"/>
                <w:sz w:val="24"/>
                <w:szCs w:val="24"/>
                <w:lang w:val="es-ES_tradnl"/>
              </w:rPr>
              <w:t xml:space="preserve">diagnósticos participativos rápidos </w:t>
            </w:r>
            <w:r>
              <w:rPr>
                <w:rFonts w:cs="Arial"/>
                <w:sz w:val="24"/>
                <w:szCs w:val="24"/>
                <w:lang w:val="es-ES_tradnl"/>
              </w:rPr>
              <w:t xml:space="preserve">en tres municipios mineros, y dos talleres con expertos y actores claves del sector en las ciudades de Medellín y Bogotá. Se </w:t>
            </w:r>
            <w:r w:rsidRPr="006D55D4">
              <w:rPr>
                <w:rFonts w:cs="Arial"/>
                <w:sz w:val="24"/>
                <w:szCs w:val="24"/>
                <w:lang w:val="es-ES_tradnl"/>
              </w:rPr>
              <w:t>cont</w:t>
            </w:r>
            <w:r>
              <w:rPr>
                <w:rFonts w:cs="Arial"/>
                <w:sz w:val="24"/>
                <w:szCs w:val="24"/>
                <w:lang w:val="es-ES_tradnl"/>
              </w:rPr>
              <w:t>ó</w:t>
            </w:r>
            <w:r w:rsidRPr="006D55D4">
              <w:rPr>
                <w:rFonts w:cs="Arial"/>
                <w:sz w:val="24"/>
                <w:szCs w:val="24"/>
                <w:lang w:val="es-ES_tradnl"/>
              </w:rPr>
              <w:t xml:space="preserve"> con </w:t>
            </w:r>
            <w:r>
              <w:rPr>
                <w:rFonts w:cs="Arial"/>
                <w:sz w:val="24"/>
                <w:szCs w:val="24"/>
                <w:lang w:val="es-ES_tradnl"/>
              </w:rPr>
              <w:t xml:space="preserve">la asistencia de </w:t>
            </w:r>
            <w:r w:rsidRPr="00523D08">
              <w:rPr>
                <w:rFonts w:cs="Arial"/>
                <w:sz w:val="24"/>
                <w:szCs w:val="24"/>
                <w:u w:val="single"/>
                <w:lang w:val="es-ES_tradnl"/>
              </w:rPr>
              <w:t>240 personas</w:t>
            </w:r>
            <w:r>
              <w:rPr>
                <w:rFonts w:cs="Arial"/>
                <w:sz w:val="24"/>
                <w:szCs w:val="24"/>
                <w:u w:val="single"/>
                <w:lang w:val="es-ES_tradnl"/>
              </w:rPr>
              <w:t xml:space="preserve"> y 6 talleres.</w:t>
            </w:r>
          </w:p>
          <w:p w14:paraId="0BC32AAC" w14:textId="77777777" w:rsidR="001B026A" w:rsidRDefault="001B026A" w:rsidP="00642806">
            <w:pPr>
              <w:spacing w:after="0" w:line="240" w:lineRule="auto"/>
              <w:ind w:left="1531"/>
              <w:jc w:val="both"/>
              <w:rPr>
                <w:rFonts w:cs="Arial"/>
                <w:i/>
                <w:sz w:val="24"/>
                <w:szCs w:val="24"/>
                <w:lang w:val="es-ES_tradnl"/>
              </w:rPr>
            </w:pPr>
            <w:r>
              <w:rPr>
                <w:rFonts w:cs="Arial"/>
                <w:i/>
                <w:sz w:val="24"/>
                <w:szCs w:val="24"/>
                <w:lang w:val="es-ES_tradnl"/>
              </w:rPr>
              <w:t>Se obtuvo los siguientes resultados:</w:t>
            </w:r>
          </w:p>
          <w:p w14:paraId="5948D25D" w14:textId="77777777" w:rsidR="001B026A" w:rsidRDefault="001B026A" w:rsidP="001B026A">
            <w:pPr>
              <w:pStyle w:val="Prrafodelista"/>
              <w:numPr>
                <w:ilvl w:val="0"/>
                <w:numId w:val="39"/>
              </w:numPr>
              <w:spacing w:after="0" w:line="240" w:lineRule="auto"/>
              <w:jc w:val="both"/>
              <w:rPr>
                <w:rFonts w:cs="Arial"/>
                <w:i/>
                <w:sz w:val="24"/>
                <w:szCs w:val="24"/>
                <w:lang w:val="es-ES_tradnl"/>
              </w:rPr>
            </w:pPr>
            <w:r w:rsidRPr="00C83F40">
              <w:rPr>
                <w:rFonts w:cs="Arial"/>
                <w:i/>
                <w:sz w:val="24"/>
                <w:szCs w:val="24"/>
                <w:lang w:val="es-ES_tradnl"/>
              </w:rPr>
              <w:t xml:space="preserve">Documento en formato libro que contiene i. </w:t>
            </w:r>
            <w:r>
              <w:rPr>
                <w:rFonts w:cs="Arial"/>
                <w:i/>
                <w:sz w:val="24"/>
                <w:szCs w:val="24"/>
                <w:lang w:val="es-ES_tradnl"/>
              </w:rPr>
              <w:t>A</w:t>
            </w:r>
            <w:r w:rsidRPr="00C83F40">
              <w:rPr>
                <w:rFonts w:cs="Arial"/>
                <w:i/>
                <w:sz w:val="24"/>
                <w:szCs w:val="24"/>
                <w:lang w:val="es-ES_tradnl"/>
              </w:rPr>
              <w:t>nálisis del marco normativo y de política pública del sector extractivo que aport</w:t>
            </w:r>
            <w:r>
              <w:rPr>
                <w:rFonts w:cs="Arial"/>
                <w:i/>
                <w:sz w:val="24"/>
                <w:szCs w:val="24"/>
                <w:lang w:val="es-ES_tradnl"/>
              </w:rPr>
              <w:t>en</w:t>
            </w:r>
            <w:r w:rsidRPr="00C83F40">
              <w:rPr>
                <w:rFonts w:cs="Arial"/>
                <w:i/>
                <w:sz w:val="24"/>
                <w:szCs w:val="24"/>
                <w:lang w:val="es-ES_tradnl"/>
              </w:rPr>
              <w:t xml:space="preserve"> a los procesos de desarrollo local, a nivel nacional y a nivel internacional, ii. Recomendaciones de lineamientos de política pública para el sector minero y su contribución al desarrollo local, i</w:t>
            </w:r>
            <w:r>
              <w:rPr>
                <w:rFonts w:cs="Arial"/>
                <w:i/>
                <w:sz w:val="24"/>
                <w:szCs w:val="24"/>
                <w:lang w:val="es-ES_tradnl"/>
              </w:rPr>
              <w:t>ii</w:t>
            </w:r>
            <w:r w:rsidRPr="00C83F40">
              <w:rPr>
                <w:rFonts w:cs="Arial"/>
                <w:i/>
                <w:sz w:val="24"/>
                <w:szCs w:val="24"/>
                <w:lang w:val="es-ES_tradnl"/>
              </w:rPr>
              <w:t xml:space="preserve">. Mapeo de la oferta institucional privada y estatal, nacional, regional y local de la principal demanda y necesidades requeridas en tres (3) municipios priorizados con entornos mineros y </w:t>
            </w:r>
            <w:r>
              <w:rPr>
                <w:rFonts w:cs="Arial"/>
                <w:i/>
                <w:sz w:val="24"/>
                <w:szCs w:val="24"/>
                <w:lang w:val="es-ES_tradnl"/>
              </w:rPr>
              <w:t>i</w:t>
            </w:r>
            <w:r w:rsidRPr="00C83F40">
              <w:rPr>
                <w:rFonts w:cs="Arial"/>
                <w:i/>
                <w:sz w:val="24"/>
                <w:szCs w:val="24"/>
                <w:lang w:val="es-ES_tradnl"/>
              </w:rPr>
              <w:t xml:space="preserve">v. </w:t>
            </w:r>
            <w:r>
              <w:rPr>
                <w:rFonts w:cs="Arial"/>
                <w:i/>
                <w:sz w:val="24"/>
                <w:szCs w:val="24"/>
                <w:lang w:val="es-ES_tradnl"/>
              </w:rPr>
              <w:t>P</w:t>
            </w:r>
            <w:r w:rsidRPr="00C83F40">
              <w:rPr>
                <w:rFonts w:cs="Arial"/>
                <w:i/>
                <w:sz w:val="24"/>
                <w:szCs w:val="24"/>
                <w:lang w:val="es-ES_tradnl"/>
              </w:rPr>
              <w:t>ropuesta estratégica para la intervención y articulación interinstitucional pública –privada del sector minero con participación del sector productivo, Estado y sociedad que identifique el aporte del sector minero y de los proyectos de pequeña, mediana y gran escala, al desarrollo local.</w:t>
            </w:r>
          </w:p>
          <w:p w14:paraId="59BB175F" w14:textId="77777777" w:rsidR="001B026A" w:rsidRDefault="001B026A" w:rsidP="001B026A">
            <w:pPr>
              <w:pStyle w:val="Prrafodelista"/>
              <w:numPr>
                <w:ilvl w:val="0"/>
                <w:numId w:val="39"/>
              </w:numPr>
              <w:spacing w:after="0" w:line="240" w:lineRule="auto"/>
              <w:jc w:val="both"/>
              <w:rPr>
                <w:rFonts w:cs="Arial"/>
                <w:i/>
                <w:sz w:val="24"/>
                <w:szCs w:val="24"/>
                <w:lang w:val="es-ES_tradnl"/>
              </w:rPr>
            </w:pPr>
            <w:r w:rsidRPr="00A52B68">
              <w:rPr>
                <w:rFonts w:cs="Arial"/>
                <w:i/>
                <w:sz w:val="24"/>
                <w:szCs w:val="24"/>
                <w:lang w:val="es-ES_tradnl"/>
              </w:rPr>
              <w:t>Herramientas metodológicas co</w:t>
            </w:r>
            <w:r>
              <w:rPr>
                <w:rFonts w:cs="Arial"/>
                <w:i/>
                <w:sz w:val="24"/>
                <w:szCs w:val="24"/>
                <w:lang w:val="es-ES_tradnl"/>
              </w:rPr>
              <w:t xml:space="preserve">n: </w:t>
            </w:r>
          </w:p>
          <w:p w14:paraId="797C6C54" w14:textId="77777777" w:rsidR="001B026A" w:rsidRDefault="001B026A" w:rsidP="001B026A">
            <w:pPr>
              <w:pStyle w:val="Prrafodelista"/>
              <w:numPr>
                <w:ilvl w:val="1"/>
                <w:numId w:val="39"/>
              </w:numPr>
              <w:spacing w:after="0" w:line="240" w:lineRule="auto"/>
              <w:jc w:val="both"/>
              <w:rPr>
                <w:rFonts w:cs="Arial"/>
                <w:i/>
                <w:sz w:val="24"/>
                <w:szCs w:val="24"/>
                <w:lang w:val="es-ES_tradnl"/>
              </w:rPr>
            </w:pPr>
            <w:r>
              <w:rPr>
                <w:rFonts w:cs="Arial"/>
                <w:i/>
                <w:sz w:val="24"/>
                <w:szCs w:val="24"/>
                <w:lang w:val="es-ES_tradnl"/>
              </w:rPr>
              <w:t xml:space="preserve"> Tres </w:t>
            </w:r>
            <w:r w:rsidRPr="00C83F40">
              <w:rPr>
                <w:rFonts w:cs="Arial"/>
                <w:i/>
                <w:sz w:val="24"/>
                <w:szCs w:val="24"/>
                <w:lang w:val="es-ES_tradnl"/>
              </w:rPr>
              <w:t>Cartillas con buenas prácticas sociales y económicas del sector extractivo que contribuya al desarrollo local, a nivel naciona</w:t>
            </w:r>
            <w:r>
              <w:rPr>
                <w:rFonts w:cs="Arial"/>
                <w:i/>
                <w:sz w:val="24"/>
                <w:szCs w:val="24"/>
                <w:lang w:val="es-ES_tradnl"/>
              </w:rPr>
              <w:t xml:space="preserve">l, </w:t>
            </w:r>
            <w:r w:rsidRPr="00C83F40">
              <w:rPr>
                <w:rFonts w:cs="Arial"/>
                <w:i/>
                <w:sz w:val="24"/>
                <w:szCs w:val="24"/>
                <w:lang w:val="es-ES_tradnl"/>
              </w:rPr>
              <w:t>dirigidas al sector productivo del sector minero;</w:t>
            </w:r>
          </w:p>
          <w:p w14:paraId="3554C408" w14:textId="77777777" w:rsidR="001B026A" w:rsidRDefault="001B026A" w:rsidP="001B026A">
            <w:pPr>
              <w:pStyle w:val="Prrafodelista"/>
              <w:numPr>
                <w:ilvl w:val="1"/>
                <w:numId w:val="39"/>
              </w:numPr>
              <w:spacing w:after="0" w:line="240" w:lineRule="auto"/>
              <w:jc w:val="both"/>
              <w:rPr>
                <w:rFonts w:cs="Arial"/>
                <w:i/>
                <w:sz w:val="24"/>
                <w:szCs w:val="24"/>
                <w:lang w:val="es-ES_tradnl"/>
              </w:rPr>
            </w:pPr>
            <w:r>
              <w:rPr>
                <w:rFonts w:cs="Arial"/>
                <w:i/>
                <w:sz w:val="24"/>
                <w:szCs w:val="24"/>
                <w:lang w:val="es-ES_tradnl"/>
              </w:rPr>
              <w:t>G</w:t>
            </w:r>
            <w:r w:rsidRPr="00F71ECC">
              <w:rPr>
                <w:rFonts w:cs="Arial"/>
                <w:i/>
                <w:sz w:val="24"/>
                <w:szCs w:val="24"/>
                <w:lang w:val="es-ES_tradnl"/>
              </w:rPr>
              <w:t xml:space="preserve">uía metodológica </w:t>
            </w:r>
            <w:r>
              <w:rPr>
                <w:rFonts w:cs="Arial"/>
                <w:i/>
                <w:sz w:val="24"/>
                <w:szCs w:val="24"/>
                <w:lang w:val="es-ES_tradnl"/>
              </w:rPr>
              <w:t xml:space="preserve">en Estructuración de Proyectos, </w:t>
            </w:r>
            <w:r w:rsidRPr="00F71ECC">
              <w:rPr>
                <w:rFonts w:cs="Arial"/>
                <w:i/>
                <w:sz w:val="24"/>
                <w:szCs w:val="24"/>
                <w:lang w:val="es-ES_tradnl"/>
              </w:rPr>
              <w:t xml:space="preserve">dirigida a los líderes </w:t>
            </w:r>
            <w:r>
              <w:rPr>
                <w:rFonts w:cs="Arial"/>
                <w:i/>
                <w:sz w:val="24"/>
                <w:szCs w:val="24"/>
                <w:lang w:val="es-ES_tradnl"/>
              </w:rPr>
              <w:t>y</w:t>
            </w:r>
            <w:r w:rsidRPr="00F71ECC">
              <w:rPr>
                <w:rFonts w:cs="Arial"/>
                <w:i/>
                <w:sz w:val="24"/>
                <w:szCs w:val="24"/>
                <w:lang w:val="es-ES_tradnl"/>
              </w:rPr>
              <w:t xml:space="preserve"> comunidades para facilitar el acceso de dichas comunidades a las iniciativas de desarrollo local.</w:t>
            </w:r>
          </w:p>
          <w:p w14:paraId="0FF147F1" w14:textId="77777777" w:rsidR="001B026A" w:rsidRPr="00F71ECC" w:rsidRDefault="001B026A" w:rsidP="001B026A">
            <w:pPr>
              <w:pStyle w:val="Prrafodelista"/>
              <w:numPr>
                <w:ilvl w:val="1"/>
                <w:numId w:val="39"/>
              </w:numPr>
              <w:spacing w:after="0" w:line="240" w:lineRule="auto"/>
              <w:jc w:val="both"/>
              <w:rPr>
                <w:rFonts w:cs="Arial"/>
                <w:i/>
                <w:sz w:val="24"/>
                <w:szCs w:val="24"/>
                <w:lang w:val="es-ES_tradnl"/>
              </w:rPr>
            </w:pPr>
            <w:r w:rsidRPr="00F71ECC">
              <w:rPr>
                <w:rFonts w:cs="Arial"/>
                <w:i/>
                <w:sz w:val="24"/>
                <w:szCs w:val="24"/>
                <w:lang w:val="es-ES_tradnl"/>
              </w:rPr>
              <w:t>Video institucional en formato para redes sociales</w:t>
            </w:r>
            <w:r>
              <w:rPr>
                <w:rFonts w:cs="Arial"/>
                <w:i/>
                <w:sz w:val="24"/>
                <w:szCs w:val="24"/>
                <w:lang w:val="es-ES_tradnl"/>
              </w:rPr>
              <w:t xml:space="preserve">, con </w:t>
            </w:r>
            <w:r w:rsidRPr="00F71ECC">
              <w:rPr>
                <w:rFonts w:cs="Arial"/>
                <w:i/>
                <w:sz w:val="24"/>
                <w:szCs w:val="24"/>
                <w:lang w:val="es-ES_tradnl"/>
              </w:rPr>
              <w:t>las ventajas significativas que puede tener un territorio con la llegada de proyectos mineros a través del desarrollo local</w:t>
            </w:r>
            <w:r>
              <w:rPr>
                <w:rFonts w:cs="Arial"/>
                <w:i/>
                <w:sz w:val="24"/>
                <w:szCs w:val="24"/>
                <w:lang w:val="es-ES_tradnl"/>
              </w:rPr>
              <w:t>.</w:t>
            </w:r>
          </w:p>
          <w:p w14:paraId="3661A4A5" w14:textId="77777777" w:rsidR="001B026A" w:rsidRPr="0065327C" w:rsidRDefault="001B026A" w:rsidP="00642806">
            <w:pPr>
              <w:spacing w:after="0" w:line="240" w:lineRule="auto"/>
              <w:jc w:val="both"/>
              <w:rPr>
                <w:rFonts w:cs="Arial"/>
                <w:i/>
                <w:sz w:val="24"/>
                <w:szCs w:val="24"/>
                <w:lang w:val="es-ES_tradnl"/>
              </w:rPr>
            </w:pPr>
          </w:p>
        </w:tc>
      </w:tr>
      <w:tr w:rsidR="001B026A" w:rsidRPr="0065327C" w14:paraId="3E0099BA" w14:textId="77777777" w:rsidTr="00642806">
        <w:trPr>
          <w:jc w:val="center"/>
        </w:trPr>
        <w:tc>
          <w:tcPr>
            <w:tcW w:w="9214" w:type="dxa"/>
            <w:shd w:val="clear" w:color="auto" w:fill="F2F2F2"/>
          </w:tcPr>
          <w:p w14:paraId="2E83CACC" w14:textId="77777777" w:rsidR="001B026A" w:rsidRPr="00106CD1" w:rsidRDefault="001B026A" w:rsidP="00642806">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val="es-ES" w:eastAsia="es-ES"/>
              </w:rPr>
              <w:drawing>
                <wp:anchor distT="0" distB="0" distL="114300" distR="114300" simplePos="0" relativeHeight="251698688" behindDoc="0" locked="0" layoutInCell="1" allowOverlap="1" wp14:anchorId="6021732F" wp14:editId="7E4CBC78">
                  <wp:simplePos x="0" y="0"/>
                  <wp:positionH relativeFrom="column">
                    <wp:posOffset>7620</wp:posOffset>
                  </wp:positionH>
                  <wp:positionV relativeFrom="paragraph">
                    <wp:posOffset>56515</wp:posOffset>
                  </wp:positionV>
                  <wp:extent cx="925830" cy="800100"/>
                  <wp:effectExtent l="0" t="0" r="0" b="0"/>
                  <wp:wrapSquare wrapText="bothSides"/>
                  <wp:docPr id="2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1107C70F"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726C40D8" w14:textId="77777777" w:rsidR="001B026A" w:rsidRPr="0065327C" w:rsidRDefault="001B026A" w:rsidP="00642806">
            <w:pPr>
              <w:spacing w:after="0" w:line="240" w:lineRule="auto"/>
              <w:jc w:val="both"/>
              <w:rPr>
                <w:rFonts w:cs="Arial"/>
                <w:i/>
                <w:sz w:val="24"/>
                <w:szCs w:val="24"/>
                <w:lang w:val="es-ES_tradnl"/>
              </w:rPr>
            </w:pPr>
            <w:r>
              <w:rPr>
                <w:rFonts w:cs="Arial"/>
                <w:i/>
                <w:sz w:val="24"/>
                <w:szCs w:val="24"/>
                <w:lang w:val="es-ES_tradnl"/>
              </w:rPr>
              <w:t>De beneficiaron 240 personas de tres municipios mineros: Buriticá en Antioquia, Jagua de Ibirico en el Cesar y Mosquera en Cundinamarca.</w:t>
            </w:r>
          </w:p>
        </w:tc>
      </w:tr>
      <w:tr w:rsidR="001B026A" w:rsidRPr="0065327C" w14:paraId="21012A31" w14:textId="77777777" w:rsidTr="00642806">
        <w:trPr>
          <w:jc w:val="center"/>
        </w:trPr>
        <w:tc>
          <w:tcPr>
            <w:tcW w:w="9214" w:type="dxa"/>
            <w:shd w:val="clear" w:color="auto" w:fill="F2F2F2"/>
          </w:tcPr>
          <w:p w14:paraId="381646C4" w14:textId="77777777" w:rsidR="001B026A" w:rsidRPr="00106CD1" w:rsidRDefault="001B026A" w:rsidP="00642806">
            <w:pPr>
              <w:spacing w:after="0" w:line="240" w:lineRule="auto"/>
              <w:rPr>
                <w:rFonts w:cs="Arial"/>
                <w:color w:val="3366CC"/>
                <w:sz w:val="32"/>
                <w:szCs w:val="32"/>
                <w:u w:val="thick"/>
                <w:lang w:val="es-ES_tradnl"/>
              </w:rPr>
            </w:pPr>
            <w:r w:rsidRPr="00106CD1">
              <w:rPr>
                <w:noProof/>
                <w:color w:val="3366CC"/>
                <w:lang w:val="es-ES" w:eastAsia="es-ES"/>
              </w:rPr>
              <w:drawing>
                <wp:anchor distT="0" distB="0" distL="114300" distR="114300" simplePos="0" relativeHeight="251699712" behindDoc="0" locked="0" layoutInCell="1" allowOverlap="1" wp14:anchorId="60E74519" wp14:editId="2352B384">
                  <wp:simplePos x="0" y="0"/>
                  <wp:positionH relativeFrom="column">
                    <wp:posOffset>-85725</wp:posOffset>
                  </wp:positionH>
                  <wp:positionV relativeFrom="paragraph">
                    <wp:posOffset>0</wp:posOffset>
                  </wp:positionV>
                  <wp:extent cx="958850" cy="861695"/>
                  <wp:effectExtent l="0" t="0" r="0" b="0"/>
                  <wp:wrapSquare wrapText="bothSides"/>
                  <wp:docPr id="2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49A5B102"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74847177" w14:textId="77777777" w:rsidR="001B026A" w:rsidRDefault="001B026A" w:rsidP="00642806">
            <w:pPr>
              <w:spacing w:after="0" w:line="240" w:lineRule="auto"/>
              <w:ind w:left="1673"/>
              <w:jc w:val="both"/>
              <w:rPr>
                <w:rFonts w:cs="Arial"/>
                <w:sz w:val="24"/>
                <w:szCs w:val="24"/>
                <w:lang w:val="es-ES_tradnl"/>
              </w:rPr>
            </w:pPr>
          </w:p>
          <w:p w14:paraId="1801D6F9" w14:textId="12E50470" w:rsidR="001B026A" w:rsidRDefault="001B026A" w:rsidP="00642806">
            <w:pPr>
              <w:spacing w:after="0" w:line="240" w:lineRule="auto"/>
              <w:ind w:left="1673"/>
              <w:jc w:val="both"/>
              <w:rPr>
                <w:rFonts w:cs="Arial"/>
                <w:sz w:val="24"/>
                <w:szCs w:val="24"/>
                <w:lang w:val="es-ES_tradnl"/>
              </w:rPr>
            </w:pPr>
            <w:r>
              <w:rPr>
                <w:rFonts w:cs="Arial"/>
                <w:sz w:val="24"/>
                <w:szCs w:val="24"/>
                <w:lang w:val="es-ES_tradnl"/>
              </w:rPr>
              <w:lastRenderedPageBreak/>
              <w:t xml:space="preserve">En los </w:t>
            </w:r>
            <w:r w:rsidRPr="006D55D4">
              <w:rPr>
                <w:rFonts w:cs="Arial"/>
                <w:sz w:val="24"/>
                <w:szCs w:val="24"/>
                <w:lang w:val="es-ES_tradnl"/>
              </w:rPr>
              <w:t xml:space="preserve">diagnósticos participativos rápidos </w:t>
            </w:r>
            <w:r>
              <w:rPr>
                <w:rFonts w:cs="Arial"/>
                <w:sz w:val="24"/>
                <w:szCs w:val="24"/>
                <w:lang w:val="es-ES_tradnl"/>
              </w:rPr>
              <w:t xml:space="preserve">participaron </w:t>
            </w:r>
            <w:r w:rsidRPr="00523D08">
              <w:rPr>
                <w:rFonts w:cs="Arial"/>
                <w:sz w:val="24"/>
                <w:szCs w:val="24"/>
                <w:u w:val="single"/>
                <w:lang w:val="es-ES_tradnl"/>
              </w:rPr>
              <w:t>240 personas</w:t>
            </w:r>
            <w:r>
              <w:rPr>
                <w:rFonts w:cs="Arial"/>
                <w:sz w:val="24"/>
                <w:szCs w:val="24"/>
                <w:lang w:val="es-ES_tradnl"/>
              </w:rPr>
              <w:t xml:space="preserve"> representantes de organizaciones de mujeres, de los adultos mayores, de pequeñas mineras, jóvenes estudiantes de colegios locales, profesores, líderes y lideresas, sector académico, funcionarios de la institucionalidad local de las alcaldías: secretarios de planeación, secretarias de </w:t>
            </w:r>
            <w:r w:rsidR="00532B35">
              <w:rPr>
                <w:rFonts w:cs="Arial"/>
                <w:sz w:val="24"/>
                <w:szCs w:val="24"/>
                <w:lang w:val="es-ES_tradnl"/>
              </w:rPr>
              <w:t>desarrollo</w:t>
            </w:r>
            <w:r>
              <w:rPr>
                <w:rFonts w:cs="Arial"/>
                <w:sz w:val="24"/>
                <w:szCs w:val="24"/>
                <w:lang w:val="es-ES_tradnl"/>
              </w:rPr>
              <w:t xml:space="preserve"> </w:t>
            </w:r>
            <w:r w:rsidR="00532B35">
              <w:rPr>
                <w:rFonts w:cs="Arial"/>
                <w:sz w:val="24"/>
                <w:szCs w:val="24"/>
                <w:lang w:val="es-ES_tradnl"/>
              </w:rPr>
              <w:t>e</w:t>
            </w:r>
            <w:r>
              <w:rPr>
                <w:rFonts w:cs="Arial"/>
                <w:sz w:val="24"/>
                <w:szCs w:val="24"/>
                <w:lang w:val="es-ES_tradnl"/>
              </w:rPr>
              <w:t xml:space="preserve">conómico, desarrollo social, secretaria de hacienda, representantes de </w:t>
            </w:r>
            <w:proofErr w:type="spellStart"/>
            <w:r>
              <w:rPr>
                <w:rFonts w:cs="Arial"/>
                <w:sz w:val="24"/>
                <w:szCs w:val="24"/>
                <w:lang w:val="es-ES_tradnl"/>
              </w:rPr>
              <w:t>ONGs</w:t>
            </w:r>
            <w:proofErr w:type="spellEnd"/>
            <w:r>
              <w:rPr>
                <w:rFonts w:cs="Arial"/>
                <w:sz w:val="24"/>
                <w:szCs w:val="24"/>
                <w:lang w:val="es-ES_tradnl"/>
              </w:rPr>
              <w:t xml:space="preserve"> ambientales, corporaciones autónomas regionales de Cundinamarca, Antioquia y Cesar, concejales, personeros, representantes de empresas mineras, gremios</w:t>
            </w:r>
            <w:r w:rsidRPr="006D55D4">
              <w:rPr>
                <w:rFonts w:cs="Arial"/>
                <w:sz w:val="24"/>
                <w:szCs w:val="24"/>
                <w:lang w:val="es-ES_tradnl"/>
              </w:rPr>
              <w:t>, expertos</w:t>
            </w:r>
            <w:r>
              <w:rPr>
                <w:rFonts w:cs="Arial"/>
                <w:sz w:val="24"/>
                <w:szCs w:val="24"/>
                <w:lang w:val="es-ES_tradnl"/>
              </w:rPr>
              <w:t>, consultores, investigadores</w:t>
            </w:r>
            <w:r w:rsidRPr="006D55D4">
              <w:rPr>
                <w:rFonts w:cs="Arial"/>
                <w:sz w:val="24"/>
                <w:szCs w:val="24"/>
                <w:lang w:val="es-ES_tradnl"/>
              </w:rPr>
              <w:t xml:space="preserve"> y funcionarios de la institucionalidad </w:t>
            </w:r>
            <w:r>
              <w:rPr>
                <w:rFonts w:cs="Arial"/>
                <w:sz w:val="24"/>
                <w:szCs w:val="24"/>
                <w:lang w:val="es-ES_tradnl"/>
              </w:rPr>
              <w:t xml:space="preserve">del sector. </w:t>
            </w:r>
          </w:p>
          <w:p w14:paraId="19A0C1EF" w14:textId="77777777" w:rsidR="001B026A" w:rsidRDefault="001B026A" w:rsidP="00642806">
            <w:pPr>
              <w:spacing w:after="0" w:line="240" w:lineRule="auto"/>
              <w:ind w:left="1673"/>
              <w:jc w:val="both"/>
              <w:rPr>
                <w:rFonts w:cs="Arial"/>
                <w:sz w:val="24"/>
                <w:szCs w:val="24"/>
                <w:lang w:val="es-ES_tradnl"/>
              </w:rPr>
            </w:pPr>
          </w:p>
          <w:p w14:paraId="473CBF7F" w14:textId="77777777" w:rsidR="001B026A" w:rsidRDefault="001B026A" w:rsidP="00642806">
            <w:pPr>
              <w:spacing w:after="0" w:line="240" w:lineRule="auto"/>
              <w:ind w:left="1673"/>
              <w:jc w:val="both"/>
              <w:rPr>
                <w:rFonts w:cs="Arial"/>
                <w:sz w:val="24"/>
                <w:szCs w:val="24"/>
                <w:lang w:val="es-ES_tradnl"/>
              </w:rPr>
            </w:pPr>
            <w:r w:rsidRPr="006D55D4">
              <w:rPr>
                <w:rFonts w:cs="Arial"/>
                <w:sz w:val="24"/>
                <w:szCs w:val="24"/>
                <w:lang w:val="es-ES_tradnl"/>
              </w:rPr>
              <w:t>Como resultado se identificaron fortalezas y oportunidades para que el sector minero aporte al desarrollo local, insumos que fueron claves para la definición de una propuesta de estrategia articulada entre sector productivo, Estado y sociedad. </w:t>
            </w:r>
            <w:r>
              <w:rPr>
                <w:rFonts w:cs="Arial"/>
                <w:sz w:val="24"/>
                <w:szCs w:val="24"/>
                <w:lang w:val="es-ES_tradnl"/>
              </w:rPr>
              <w:t>S</w:t>
            </w:r>
            <w:r w:rsidRPr="006D55D4">
              <w:rPr>
                <w:rFonts w:cs="Arial"/>
                <w:sz w:val="24"/>
                <w:szCs w:val="24"/>
                <w:lang w:val="es-ES_tradnl"/>
              </w:rPr>
              <w:t>e</w:t>
            </w:r>
            <w:r>
              <w:rPr>
                <w:rFonts w:cs="Arial"/>
                <w:sz w:val="24"/>
                <w:szCs w:val="24"/>
                <w:lang w:val="es-ES_tradnl"/>
              </w:rPr>
              <w:t xml:space="preserve"> </w:t>
            </w:r>
            <w:r w:rsidRPr="006D55D4">
              <w:rPr>
                <w:rFonts w:cs="Arial"/>
                <w:sz w:val="24"/>
                <w:szCs w:val="24"/>
                <w:lang w:val="es-ES_tradnl"/>
              </w:rPr>
              <w:t xml:space="preserve">formularon recomendaciones para la política pública </w:t>
            </w:r>
            <w:r>
              <w:rPr>
                <w:rFonts w:cs="Arial"/>
                <w:sz w:val="24"/>
                <w:szCs w:val="24"/>
                <w:lang w:val="es-ES_tradnl"/>
              </w:rPr>
              <w:t xml:space="preserve">local y </w:t>
            </w:r>
            <w:r w:rsidRPr="006D55D4">
              <w:rPr>
                <w:rFonts w:cs="Arial"/>
                <w:sz w:val="24"/>
                <w:szCs w:val="24"/>
                <w:lang w:val="es-ES_tradnl"/>
              </w:rPr>
              <w:t xml:space="preserve">nacional en </w:t>
            </w:r>
            <w:r>
              <w:rPr>
                <w:rFonts w:cs="Arial"/>
                <w:sz w:val="24"/>
                <w:szCs w:val="24"/>
                <w:lang w:val="es-ES_tradnl"/>
              </w:rPr>
              <w:t xml:space="preserve">vía </w:t>
            </w:r>
            <w:r w:rsidRPr="006D55D4">
              <w:rPr>
                <w:rFonts w:cs="Arial"/>
                <w:sz w:val="24"/>
                <w:szCs w:val="24"/>
                <w:lang w:val="es-ES_tradnl"/>
              </w:rPr>
              <w:t xml:space="preserve">de contribuir al desarrollo </w:t>
            </w:r>
            <w:r>
              <w:rPr>
                <w:rFonts w:cs="Arial"/>
                <w:sz w:val="24"/>
                <w:szCs w:val="24"/>
                <w:lang w:val="es-ES_tradnl"/>
              </w:rPr>
              <w:t xml:space="preserve">local y </w:t>
            </w:r>
            <w:r w:rsidRPr="006D55D4">
              <w:rPr>
                <w:rFonts w:cs="Arial"/>
                <w:sz w:val="24"/>
                <w:szCs w:val="24"/>
                <w:lang w:val="es-ES_tradnl"/>
              </w:rPr>
              <w:t>regional de los territorios y comunidades receptoras de los impactos de la actividad extractiva.</w:t>
            </w:r>
            <w:r>
              <w:rPr>
                <w:rFonts w:cs="Arial"/>
                <w:sz w:val="24"/>
                <w:szCs w:val="24"/>
                <w:lang w:val="es-ES_tradnl"/>
              </w:rPr>
              <w:t xml:space="preserve"> </w:t>
            </w:r>
          </w:p>
          <w:p w14:paraId="008B4488" w14:textId="77777777" w:rsidR="001B026A" w:rsidRDefault="001B026A" w:rsidP="00642806">
            <w:pPr>
              <w:spacing w:after="0" w:line="240" w:lineRule="auto"/>
              <w:ind w:left="1673"/>
              <w:jc w:val="both"/>
              <w:rPr>
                <w:rFonts w:cs="Arial"/>
                <w:sz w:val="24"/>
                <w:szCs w:val="24"/>
                <w:lang w:val="es-ES_tradnl"/>
              </w:rPr>
            </w:pPr>
          </w:p>
          <w:p w14:paraId="79D0BD44" w14:textId="046AE4BA" w:rsidR="001B026A" w:rsidRDefault="001B026A" w:rsidP="00642806">
            <w:pPr>
              <w:spacing w:after="0" w:line="240" w:lineRule="auto"/>
              <w:ind w:left="1673"/>
              <w:jc w:val="both"/>
              <w:rPr>
                <w:rFonts w:cs="Arial"/>
                <w:sz w:val="24"/>
                <w:szCs w:val="24"/>
                <w:lang w:val="es-ES_tradnl"/>
              </w:rPr>
            </w:pPr>
            <w:r>
              <w:rPr>
                <w:rFonts w:cs="Arial"/>
                <w:sz w:val="24"/>
                <w:szCs w:val="24"/>
                <w:lang w:val="es-ES_tradnl"/>
              </w:rPr>
              <w:t xml:space="preserve">Es derecho de todo ciudadano </w:t>
            </w:r>
            <w:r w:rsidR="00CD353D">
              <w:rPr>
                <w:rFonts w:cs="Arial"/>
                <w:sz w:val="24"/>
                <w:szCs w:val="24"/>
                <w:lang w:val="es-ES_tradnl"/>
              </w:rPr>
              <w:t>colombiano</w:t>
            </w:r>
            <w:r>
              <w:rPr>
                <w:rFonts w:cs="Arial"/>
                <w:sz w:val="24"/>
                <w:szCs w:val="24"/>
                <w:lang w:val="es-ES_tradnl"/>
              </w:rPr>
              <w:t xml:space="preserve">, participar y acompañar las actividades realizadas en el marco de la gestión de proyectos públicos desarrollados, como fue el caso de </w:t>
            </w:r>
            <w:r w:rsidR="00CD353D">
              <w:rPr>
                <w:rFonts w:cs="Arial"/>
                <w:sz w:val="24"/>
                <w:szCs w:val="24"/>
                <w:lang w:val="es-ES_tradnl"/>
              </w:rPr>
              <w:t>esta</w:t>
            </w:r>
            <w:r>
              <w:rPr>
                <w:rFonts w:cs="Arial"/>
                <w:sz w:val="24"/>
                <w:szCs w:val="24"/>
                <w:lang w:val="es-ES_tradnl"/>
              </w:rPr>
              <w:t xml:space="preserve"> consultoría, que socializó y validó los resultados en los tres municipios en diciembre de 2019, con la realización de 3 talleres.</w:t>
            </w:r>
          </w:p>
          <w:p w14:paraId="63ADE398" w14:textId="77777777" w:rsidR="001B026A" w:rsidRPr="004A7B80" w:rsidRDefault="001B026A" w:rsidP="00642806">
            <w:pPr>
              <w:spacing w:after="0" w:line="240" w:lineRule="auto"/>
              <w:jc w:val="both"/>
              <w:rPr>
                <w:rFonts w:cs="Arial"/>
                <w:i/>
                <w:sz w:val="24"/>
                <w:szCs w:val="24"/>
              </w:rPr>
            </w:pPr>
          </w:p>
        </w:tc>
      </w:tr>
      <w:tr w:rsidR="001B026A" w:rsidRPr="0065327C" w14:paraId="52E77E53" w14:textId="77777777" w:rsidTr="00642806">
        <w:trPr>
          <w:trHeight w:val="1420"/>
          <w:jc w:val="center"/>
        </w:trPr>
        <w:tc>
          <w:tcPr>
            <w:tcW w:w="9214" w:type="dxa"/>
            <w:shd w:val="clear" w:color="auto" w:fill="F2F2F2"/>
          </w:tcPr>
          <w:p w14:paraId="44BC69D3" w14:textId="77777777" w:rsidR="001B026A" w:rsidRPr="00106CD1" w:rsidRDefault="001B026A" w:rsidP="00642806">
            <w:pPr>
              <w:spacing w:after="0" w:line="240" w:lineRule="auto"/>
              <w:rPr>
                <w:rFonts w:cs="Arial"/>
                <w:color w:val="3366CC"/>
                <w:sz w:val="32"/>
                <w:szCs w:val="32"/>
                <w:u w:val="thick"/>
                <w:lang w:val="es-ES_tradnl"/>
              </w:rPr>
            </w:pPr>
            <w:r w:rsidRPr="00106CD1">
              <w:rPr>
                <w:noProof/>
                <w:color w:val="3366CC"/>
                <w:lang w:val="es-ES" w:eastAsia="es-ES"/>
              </w:rPr>
              <w:lastRenderedPageBreak/>
              <w:drawing>
                <wp:anchor distT="0" distB="0" distL="114300" distR="114300" simplePos="0" relativeHeight="251700736" behindDoc="0" locked="0" layoutInCell="1" allowOverlap="1" wp14:anchorId="36BD83DA" wp14:editId="1F78252E">
                  <wp:simplePos x="0" y="0"/>
                  <wp:positionH relativeFrom="column">
                    <wp:posOffset>-85725</wp:posOffset>
                  </wp:positionH>
                  <wp:positionV relativeFrom="paragraph">
                    <wp:posOffset>8255</wp:posOffset>
                  </wp:positionV>
                  <wp:extent cx="938530" cy="842645"/>
                  <wp:effectExtent l="0" t="0" r="0" b="0"/>
                  <wp:wrapSquare wrapText="bothSides"/>
                  <wp:docPr id="3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0B349D32" w14:textId="77777777" w:rsidR="001B026A" w:rsidRPr="0065327C" w:rsidRDefault="001B026A" w:rsidP="00642806">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9</w:t>
            </w:r>
          </w:p>
          <w:p w14:paraId="7C7F3CF6" w14:textId="77777777" w:rsidR="001B026A" w:rsidRDefault="001B026A" w:rsidP="00642806">
            <w:pPr>
              <w:spacing w:after="0" w:line="240" w:lineRule="auto"/>
              <w:ind w:left="1416"/>
              <w:jc w:val="both"/>
              <w:rPr>
                <w:rFonts w:cs="Arial"/>
                <w:sz w:val="24"/>
                <w:szCs w:val="24"/>
                <w:lang w:val="es-ES_tradnl"/>
              </w:rPr>
            </w:pPr>
            <w:r>
              <w:rPr>
                <w:rFonts w:cs="Arial"/>
                <w:i/>
                <w:sz w:val="24"/>
                <w:szCs w:val="24"/>
                <w:lang w:val="es-ES_tradnl"/>
              </w:rPr>
              <w:t>La inve</w:t>
            </w:r>
            <w:r w:rsidRPr="006D55D4">
              <w:rPr>
                <w:rFonts w:cs="Arial"/>
                <w:i/>
                <w:sz w:val="24"/>
                <w:szCs w:val="24"/>
                <w:lang w:val="es-ES_tradnl"/>
              </w:rPr>
              <w:t xml:space="preserve">stigación consultó </w:t>
            </w:r>
            <w:r>
              <w:rPr>
                <w:rFonts w:cs="Arial"/>
                <w:i/>
                <w:sz w:val="24"/>
                <w:szCs w:val="24"/>
                <w:lang w:val="es-ES_tradnl"/>
              </w:rPr>
              <w:t>tres</w:t>
            </w:r>
            <w:r w:rsidRPr="006D55D4">
              <w:rPr>
                <w:rFonts w:cs="Arial"/>
                <w:i/>
                <w:sz w:val="24"/>
                <w:szCs w:val="24"/>
                <w:lang w:val="es-ES_tradnl"/>
              </w:rPr>
              <w:t xml:space="preserve"> municipios </w:t>
            </w:r>
            <w:r>
              <w:rPr>
                <w:rFonts w:cs="Arial"/>
                <w:i/>
                <w:sz w:val="24"/>
                <w:szCs w:val="24"/>
                <w:lang w:val="es-ES_tradnl"/>
              </w:rPr>
              <w:t>con entornos mineros:</w:t>
            </w:r>
            <w:r w:rsidRPr="006D55D4">
              <w:rPr>
                <w:rFonts w:cs="Arial"/>
                <w:i/>
                <w:sz w:val="24"/>
                <w:szCs w:val="24"/>
                <w:lang w:val="es-ES_tradnl"/>
              </w:rPr>
              <w:t xml:space="preserve"> Buriticá en Antioquia, La Jagua </w:t>
            </w:r>
            <w:r w:rsidRPr="006D55D4">
              <w:rPr>
                <w:rFonts w:cs="Arial"/>
                <w:sz w:val="24"/>
                <w:szCs w:val="24"/>
                <w:lang w:val="es-ES_tradnl"/>
              </w:rPr>
              <w:t>de Ibirico en el Cesar, y Mosquera en Cundinamarca</w:t>
            </w:r>
            <w:r>
              <w:rPr>
                <w:rFonts w:cs="Arial"/>
                <w:sz w:val="24"/>
                <w:szCs w:val="24"/>
                <w:lang w:val="es-ES_tradnl"/>
              </w:rPr>
              <w:t xml:space="preserve"> y en las ciudades de Medellín y Bogotá.</w:t>
            </w:r>
          </w:p>
          <w:p w14:paraId="3852933E" w14:textId="77777777" w:rsidR="001B026A" w:rsidRPr="0065327C" w:rsidRDefault="001B026A" w:rsidP="00642806">
            <w:pPr>
              <w:spacing w:after="0" w:line="240" w:lineRule="auto"/>
              <w:ind w:left="1416"/>
              <w:jc w:val="both"/>
              <w:rPr>
                <w:rFonts w:cs="Arial"/>
                <w:i/>
                <w:sz w:val="24"/>
                <w:szCs w:val="24"/>
                <w:lang w:val="es-ES_tradnl"/>
              </w:rPr>
            </w:pPr>
            <w:r>
              <w:rPr>
                <w:rFonts w:cs="Arial"/>
                <w:sz w:val="24"/>
                <w:szCs w:val="24"/>
                <w:lang w:val="es-ES_tradnl"/>
              </w:rPr>
              <w:t xml:space="preserve"> </w:t>
            </w:r>
          </w:p>
        </w:tc>
      </w:tr>
    </w:tbl>
    <w:p w14:paraId="15E616F6" w14:textId="77777777" w:rsidR="001B026A" w:rsidRDefault="001B026A" w:rsidP="001B026A">
      <w:pPr>
        <w:jc w:val="both"/>
        <w:rPr>
          <w:rFonts w:cs="Arial"/>
          <w:b/>
          <w:color w:val="000000"/>
          <w:sz w:val="56"/>
          <w:szCs w:val="56"/>
          <w:lang w:val="es-ES_tradnl"/>
        </w:rPr>
      </w:pPr>
    </w:p>
    <w:p w14:paraId="6839C434" w14:textId="0A8BE180" w:rsidR="004A7B80" w:rsidRDefault="004A7B80">
      <w:pPr>
        <w:spacing w:after="0" w:line="240" w:lineRule="auto"/>
        <w:rPr>
          <w:rFonts w:cs="Arial"/>
          <w:b/>
          <w:sz w:val="56"/>
          <w:szCs w:val="44"/>
          <w:lang w:val="es-ES_tradnl"/>
        </w:rPr>
      </w:pPr>
      <w:r>
        <w:rPr>
          <w:rFonts w:cs="Arial"/>
          <w:b/>
          <w:sz w:val="56"/>
          <w:szCs w:val="44"/>
          <w:lang w:val="es-ES_tradnl"/>
        </w:rPr>
        <w:br w:type="page"/>
      </w:r>
    </w:p>
    <w:p w14:paraId="76F76FF6" w14:textId="2F8A8DAA" w:rsidR="004A7B80" w:rsidRPr="004A7B80" w:rsidRDefault="004A7B80" w:rsidP="004A7B80">
      <w:pPr>
        <w:pStyle w:val="Prrafodelista"/>
        <w:numPr>
          <w:ilvl w:val="0"/>
          <w:numId w:val="41"/>
        </w:numPr>
        <w:spacing w:line="240" w:lineRule="auto"/>
        <w:ind w:left="709"/>
        <w:jc w:val="both"/>
        <w:rPr>
          <w:rFonts w:cs="Arial"/>
          <w:b/>
          <w:color w:val="000000"/>
          <w:sz w:val="44"/>
          <w:szCs w:val="44"/>
          <w:lang w:val="es-ES_tradnl"/>
        </w:rPr>
      </w:pPr>
      <w:r w:rsidRPr="004A7B80">
        <w:rPr>
          <w:rFonts w:cs="Arial"/>
          <w:b/>
          <w:color w:val="000000"/>
          <w:sz w:val="44"/>
          <w:szCs w:val="44"/>
          <w:lang w:val="es-ES_tradnl"/>
        </w:rPr>
        <w:lastRenderedPageBreak/>
        <w:t>Acciones que se derivan del cumplimiento de instrumentos normativos y otras acciones que se han expedido con posterioridad a la firma del Acuerdo de Paz</w:t>
      </w:r>
    </w:p>
    <w:p w14:paraId="49979F2A" w14:textId="198CD51D" w:rsidR="004A7B80" w:rsidRDefault="004A7B80" w:rsidP="00992634">
      <w:pPr>
        <w:spacing w:after="0" w:line="240" w:lineRule="auto"/>
        <w:jc w:val="both"/>
        <w:rPr>
          <w:rFonts w:cs="Arial"/>
          <w:color w:val="000000"/>
          <w:sz w:val="24"/>
          <w:szCs w:val="24"/>
          <w:lang w:val="es-ES_tradnl"/>
        </w:rPr>
      </w:pPr>
      <w:r w:rsidRPr="00CC5ABC">
        <w:rPr>
          <w:rFonts w:cs="Arial"/>
          <w:color w:val="000000"/>
          <w:sz w:val="24"/>
          <w:szCs w:val="24"/>
          <w:lang w:val="es-ES_tradnl"/>
        </w:rPr>
        <w:t xml:space="preserve">A continuación, encuentra el avance de las acciones que ha desarrollado esta entidad en cumplimiento de normatividad derivada de la implementación del Acuerdo de Paz que no </w:t>
      </w:r>
      <w:r>
        <w:rPr>
          <w:rFonts w:cs="Arial"/>
          <w:color w:val="000000"/>
          <w:sz w:val="24"/>
          <w:szCs w:val="24"/>
          <w:lang w:val="es-ES_tradnl"/>
        </w:rPr>
        <w:t>están directamente relacionadas con</w:t>
      </w:r>
      <w:r w:rsidRPr="00CC5ABC">
        <w:rPr>
          <w:rFonts w:cs="Arial"/>
          <w:color w:val="000000"/>
          <w:sz w:val="24"/>
          <w:szCs w:val="24"/>
          <w:lang w:val="es-ES_tradnl"/>
        </w:rPr>
        <w:t xml:space="preserve"> un producto e indicador asociado a PMI; y aquellas acciones que, en cumplimiento de las funciones propias de la entidad, se desarrollaron para cumplir lo acordado. </w:t>
      </w:r>
    </w:p>
    <w:p w14:paraId="58C1EE51" w14:textId="77777777" w:rsidR="004A7B80" w:rsidRPr="00CC5ABC" w:rsidRDefault="004A7B80" w:rsidP="00D02D55">
      <w:pPr>
        <w:spacing w:after="0" w:line="240" w:lineRule="auto"/>
        <w:jc w:val="both"/>
        <w:rPr>
          <w:rFonts w:cs="Arial"/>
          <w:color w:val="000000"/>
          <w:sz w:val="24"/>
          <w:szCs w:val="24"/>
          <w:lang w:val="es-ES_tradnl"/>
        </w:rPr>
      </w:pPr>
    </w:p>
    <w:p w14:paraId="6CFB659F" w14:textId="66ADC781" w:rsidR="004A7B80" w:rsidRPr="004A7B80" w:rsidRDefault="004A7B80" w:rsidP="00532B35">
      <w:pPr>
        <w:pStyle w:val="Prrafodelista"/>
        <w:numPr>
          <w:ilvl w:val="0"/>
          <w:numId w:val="16"/>
        </w:numPr>
        <w:spacing w:after="0" w:line="240" w:lineRule="auto"/>
        <w:ind w:left="822" w:hanging="357"/>
        <w:jc w:val="both"/>
        <w:rPr>
          <w:rFonts w:cs="Arial"/>
          <w:b/>
          <w:color w:val="000000"/>
          <w:sz w:val="44"/>
          <w:szCs w:val="44"/>
          <w:lang w:val="es-ES_tradnl"/>
        </w:rPr>
      </w:pPr>
      <w:r>
        <w:rPr>
          <w:rFonts w:cs="Arial"/>
          <w:b/>
          <w:color w:val="000000"/>
          <w:sz w:val="44"/>
          <w:szCs w:val="44"/>
          <w:lang w:val="es-ES_tradnl"/>
        </w:rPr>
        <w:t xml:space="preserve"> </w:t>
      </w:r>
      <w:r w:rsidRPr="004A7B80">
        <w:rPr>
          <w:rFonts w:cs="Arial"/>
          <w:b/>
          <w:color w:val="000000"/>
          <w:sz w:val="44"/>
          <w:szCs w:val="44"/>
          <w:lang w:val="es-ES_tradnl"/>
        </w:rPr>
        <w:t>Otras acciones</w:t>
      </w:r>
    </w:p>
    <w:p w14:paraId="71990EED" w14:textId="33CB9880" w:rsidR="004A7B80" w:rsidRPr="0065327C" w:rsidRDefault="004A7B80" w:rsidP="004A7B80">
      <w:pPr>
        <w:ind w:left="708"/>
        <w:jc w:val="both"/>
        <w:rPr>
          <w:rFonts w:cs="Arial"/>
          <w:color w:val="000000"/>
          <w:sz w:val="24"/>
          <w:szCs w:val="24"/>
          <w:lang w:val="es-ES_tradnl"/>
        </w:rPr>
      </w:pPr>
      <w:r w:rsidRPr="0065327C">
        <w:rPr>
          <w:rFonts w:cs="Arial"/>
          <w:color w:val="000000"/>
          <w:sz w:val="24"/>
          <w:szCs w:val="24"/>
          <w:lang w:val="es-ES_tradnl"/>
        </w:rPr>
        <w:t xml:space="preserve">En esta sección encuentra la información sobre las acciones adicionales a lo establecido en el Acuerdo de Paz y en los </w:t>
      </w:r>
      <w:r>
        <w:rPr>
          <w:rFonts w:cs="Arial"/>
          <w:color w:val="000000"/>
          <w:sz w:val="24"/>
          <w:szCs w:val="24"/>
          <w:lang w:val="es-ES_tradnl"/>
        </w:rPr>
        <w:t>instrumentos normativos expedidos con posterioridad</w:t>
      </w:r>
      <w:r w:rsidRPr="0065327C">
        <w:rPr>
          <w:rFonts w:cs="Arial"/>
          <w:color w:val="000000"/>
          <w:sz w:val="24"/>
          <w:szCs w:val="24"/>
          <w:lang w:val="es-ES_tradnl"/>
        </w:rPr>
        <w:t xml:space="preserve">, que, aunque no </w:t>
      </w:r>
      <w:r>
        <w:rPr>
          <w:rFonts w:cs="Arial"/>
          <w:color w:val="000000"/>
          <w:sz w:val="24"/>
          <w:szCs w:val="24"/>
          <w:lang w:val="es-ES_tradnl"/>
        </w:rPr>
        <w:t xml:space="preserve">correspondan a obligaciones que hayan </w:t>
      </w:r>
      <w:r w:rsidRPr="0065327C">
        <w:rPr>
          <w:rFonts w:cs="Arial"/>
          <w:color w:val="000000"/>
          <w:sz w:val="24"/>
          <w:szCs w:val="24"/>
          <w:lang w:val="es-ES_tradnl"/>
        </w:rPr>
        <w:t>sido establecid</w:t>
      </w:r>
      <w:r>
        <w:rPr>
          <w:rFonts w:cs="Arial"/>
          <w:color w:val="000000"/>
          <w:sz w:val="24"/>
          <w:szCs w:val="24"/>
          <w:lang w:val="es-ES_tradnl"/>
        </w:rPr>
        <w:t>a</w:t>
      </w:r>
      <w:r w:rsidRPr="0065327C">
        <w:rPr>
          <w:rFonts w:cs="Arial"/>
          <w:color w:val="000000"/>
          <w:sz w:val="24"/>
          <w:szCs w:val="24"/>
          <w:lang w:val="es-ES_tradnl"/>
        </w:rPr>
        <w:t xml:space="preserve">s de manera explícita, se han desarrollado por ser convenientes </w:t>
      </w:r>
      <w:r>
        <w:rPr>
          <w:rFonts w:cs="Arial"/>
          <w:color w:val="000000"/>
          <w:sz w:val="24"/>
          <w:szCs w:val="24"/>
          <w:lang w:val="es-ES_tradnl"/>
        </w:rPr>
        <w:t xml:space="preserve">o necesarias </w:t>
      </w:r>
      <w:r w:rsidRPr="0065327C">
        <w:rPr>
          <w:rFonts w:cs="Arial"/>
          <w:color w:val="000000"/>
          <w:sz w:val="24"/>
          <w:szCs w:val="24"/>
          <w:lang w:val="es-ES_tradnl"/>
        </w:rPr>
        <w:t xml:space="preserve">para contribuir a su implementación en el marco de las competencias legales: </w:t>
      </w:r>
    </w:p>
    <w:p w14:paraId="17DE8326" w14:textId="77777777" w:rsidR="004A7B80" w:rsidRPr="00532B35" w:rsidRDefault="004A7B80" w:rsidP="00532B35">
      <w:pPr>
        <w:jc w:val="both"/>
        <w:rPr>
          <w:rFonts w:cs="Arial"/>
          <w:color w:val="0070C0"/>
          <w:sz w:val="24"/>
          <w:szCs w:val="24"/>
          <w:lang w:val="es-ES_tradnl"/>
        </w:rPr>
      </w:pPr>
    </w:p>
    <w:p w14:paraId="71017BDB" w14:textId="77777777" w:rsidR="004A7B80" w:rsidRPr="0065327C" w:rsidRDefault="004A7B80" w:rsidP="00532B35">
      <w:pPr>
        <w:spacing w:after="0" w:line="240" w:lineRule="auto"/>
        <w:rPr>
          <w:rFonts w:cs="Arial"/>
          <w:b/>
          <w:sz w:val="40"/>
          <w:szCs w:val="36"/>
          <w:lang w:val="es-ES_tradnl"/>
        </w:rPr>
      </w:pPr>
      <w:r w:rsidRPr="0065327C">
        <w:rPr>
          <w:rFonts w:cs="Arial"/>
          <w:i/>
          <w:sz w:val="28"/>
          <w:szCs w:val="28"/>
          <w:lang w:val="es-ES_tradnl"/>
        </w:rPr>
        <w:t xml:space="preserve">Acción 1. </w:t>
      </w:r>
    </w:p>
    <w:p w14:paraId="5848B3E5" w14:textId="77777777" w:rsidR="004A7B80" w:rsidRPr="004A7B80" w:rsidRDefault="004A7B80" w:rsidP="004A7B80">
      <w:pPr>
        <w:spacing w:line="240" w:lineRule="auto"/>
        <w:jc w:val="both"/>
        <w:rPr>
          <w:rFonts w:cs="Arial"/>
          <w:b/>
          <w:sz w:val="40"/>
          <w:szCs w:val="36"/>
          <w:lang w:val="es-ES_tradnl"/>
        </w:rPr>
      </w:pPr>
      <w:r w:rsidRPr="004A7B80">
        <w:rPr>
          <w:rFonts w:cs="Arial"/>
          <w:b/>
          <w:sz w:val="40"/>
          <w:szCs w:val="36"/>
          <w:lang w:val="es-ES_tradnl"/>
        </w:rPr>
        <w:t>Evaluación de los Planes de Expansión de Cobertura del Operador de Red - PECOR</w:t>
      </w:r>
    </w:p>
    <w:p w14:paraId="782A30FB" w14:textId="77777777" w:rsidR="004A7B80" w:rsidRPr="004A7B80" w:rsidRDefault="004A7B80" w:rsidP="004A7B80">
      <w:pPr>
        <w:spacing w:line="240" w:lineRule="auto"/>
        <w:jc w:val="both"/>
        <w:rPr>
          <w:rFonts w:cs="Arial"/>
          <w:iCs/>
          <w:sz w:val="24"/>
          <w:szCs w:val="24"/>
          <w:lang w:val="es-ES_tradnl"/>
        </w:rPr>
      </w:pPr>
      <w:r w:rsidRPr="004A7B80">
        <w:rPr>
          <w:rFonts w:cs="Arial"/>
          <w:iCs/>
          <w:sz w:val="24"/>
          <w:szCs w:val="24"/>
          <w:lang w:val="es-ES_tradnl"/>
        </w:rPr>
        <w:t>De acuerdo con el capítulo 13 de la Resolución CREG 015 de 2018 y con las Resoluciones UPME 279 y 416 de 2018, en el año 2019 la UPME emitió concepto a los Planes de Expansión de Cobertura de Energía Eléctrica - PECOR- presentado por cinco Operadores de Red: EPM, CHEC, EDEQ, ESSA, EPSA; dichos resultados indican que alrededor de 4.500 viviendas podrían conectarse al sistema eléctrico nacional.</w:t>
      </w:r>
    </w:p>
    <w:p w14:paraId="60F96C3B" w14:textId="3FE73034" w:rsidR="004A7B80" w:rsidRDefault="004A7B80" w:rsidP="004A7B80">
      <w:pPr>
        <w:spacing w:line="240" w:lineRule="auto"/>
        <w:jc w:val="both"/>
        <w:rPr>
          <w:rFonts w:cs="Arial"/>
          <w:b/>
          <w:sz w:val="40"/>
          <w:szCs w:val="36"/>
          <w:lang w:val="es-ES_tradnl"/>
        </w:rPr>
      </w:pPr>
      <w:r w:rsidRPr="004A7B80">
        <w:rPr>
          <w:rFonts w:cs="Arial"/>
          <w:iCs/>
          <w:sz w:val="24"/>
          <w:szCs w:val="24"/>
          <w:lang w:val="es-ES_tradnl"/>
        </w:rPr>
        <w:t>Posterior a la evaluación de parte de la UPME, cada Operador de Red debió incluir dicho concepto en la solicitud de cargos de distribución a la CREG, sin embargo, la UPME no tiene conocimiento si fue aprobado lo correspondiente al PECOR.</w:t>
      </w:r>
    </w:p>
    <w:p w14:paraId="7A42A739" w14:textId="77777777" w:rsidR="00532B35" w:rsidRDefault="00532B35" w:rsidP="004A7B80">
      <w:pPr>
        <w:spacing w:line="240" w:lineRule="auto"/>
        <w:jc w:val="both"/>
        <w:rPr>
          <w:rFonts w:cs="Arial"/>
          <w:color w:val="3366CC"/>
          <w:sz w:val="32"/>
          <w:szCs w:val="32"/>
          <w:u w:val="thick"/>
          <w:lang w:val="es-ES_tradnl"/>
        </w:rPr>
      </w:pPr>
    </w:p>
    <w:p w14:paraId="52F6A9BE" w14:textId="5A8D4FFE" w:rsidR="004A7B80" w:rsidRPr="00106CD1" w:rsidRDefault="004A7B80" w:rsidP="004A7B80">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jc w:val="center"/>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4A7B80" w:rsidRPr="0065327C" w14:paraId="324EA3E0" w14:textId="77777777" w:rsidTr="004A7B80">
        <w:trPr>
          <w:trHeight w:val="394"/>
          <w:jc w:val="center"/>
        </w:trPr>
        <w:tc>
          <w:tcPr>
            <w:tcW w:w="2411" w:type="dxa"/>
            <w:tcBorders>
              <w:top w:val="single" w:sz="4" w:space="0" w:color="auto"/>
              <w:left w:val="single" w:sz="4" w:space="0" w:color="auto"/>
              <w:bottom w:val="single" w:sz="4" w:space="0" w:color="auto"/>
              <w:right w:val="single" w:sz="4" w:space="0" w:color="auto"/>
            </w:tcBorders>
            <w:shd w:val="clear" w:color="auto" w:fill="A5A5A5"/>
            <w:vAlign w:val="center"/>
          </w:tcPr>
          <w:p w14:paraId="5BDAAFFE" w14:textId="77777777" w:rsidR="004A7B80" w:rsidRPr="0065327C" w:rsidRDefault="004A7B80" w:rsidP="004A7B80">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4" w:space="0" w:color="auto"/>
              <w:left w:val="single" w:sz="4" w:space="0" w:color="auto"/>
              <w:bottom w:val="single" w:sz="4" w:space="0" w:color="auto"/>
              <w:right w:val="single" w:sz="4" w:space="0" w:color="auto"/>
            </w:tcBorders>
            <w:shd w:val="clear" w:color="auto" w:fill="A5A5A5"/>
            <w:vAlign w:val="center"/>
          </w:tcPr>
          <w:p w14:paraId="6F9E9889" w14:textId="77777777" w:rsidR="004A7B80" w:rsidRPr="0065327C" w:rsidRDefault="004A7B80" w:rsidP="004A7B80">
            <w:pPr>
              <w:spacing w:after="0" w:line="240" w:lineRule="auto"/>
              <w:jc w:val="center"/>
              <w:rPr>
                <w:rFonts w:cs="Arial"/>
                <w:bCs/>
                <w:color w:val="FFFFFF"/>
                <w:lang w:val="es-ES_tradnl"/>
              </w:rPr>
            </w:pPr>
            <w:r>
              <w:rPr>
                <w:rFonts w:cs="Arial"/>
                <w:bCs/>
                <w:color w:val="FFFFFF"/>
                <w:lang w:val="es-ES_tradnl"/>
              </w:rPr>
              <w:t>NOMBRE DE ACTIVIDADES DESARROLLADAS</w:t>
            </w:r>
          </w:p>
        </w:tc>
      </w:tr>
      <w:tr w:rsidR="004A7B80" w:rsidRPr="0065327C" w14:paraId="7FE0BC9B" w14:textId="77777777" w:rsidTr="004A7B80">
        <w:trPr>
          <w:trHeight w:val="394"/>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DF195A1" w14:textId="77777777" w:rsidR="004A7B80" w:rsidRPr="0065327C" w:rsidRDefault="004A7B80" w:rsidP="004A7B80">
            <w:pPr>
              <w:spacing w:after="0" w:line="240" w:lineRule="auto"/>
              <w:jc w:val="center"/>
              <w:rPr>
                <w:rFonts w:cs="Arial"/>
                <w:b/>
                <w:bCs/>
                <w:lang w:val="es-ES_tradnl"/>
              </w:rPr>
            </w:pPr>
            <w:r w:rsidRPr="0065327C">
              <w:rPr>
                <w:rFonts w:cs="Arial"/>
                <w:b/>
                <w:bCs/>
                <w:lang w:val="es-ES_tradnl"/>
              </w:rPr>
              <w:t>201</w:t>
            </w:r>
            <w:r>
              <w:rPr>
                <w:rFonts w:cs="Arial"/>
                <w:b/>
                <w:bCs/>
                <w:lang w:val="es-ES_tradnl"/>
              </w:rPr>
              <w:t>9</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923076C" w14:textId="0AC80A29" w:rsidR="004A7B80" w:rsidRPr="004A7B80" w:rsidRDefault="004A7B80" w:rsidP="004A7B80">
            <w:pPr>
              <w:spacing w:after="0" w:line="240" w:lineRule="auto"/>
              <w:rPr>
                <w:rFonts w:cs="Arial"/>
                <w:lang w:val="es-ES_tradnl"/>
              </w:rPr>
            </w:pPr>
            <w:r w:rsidRPr="004A7B80">
              <w:rPr>
                <w:rFonts w:cs="Arial"/>
                <w:iCs/>
                <w:sz w:val="24"/>
                <w:szCs w:val="24"/>
                <w:lang w:val="es-ES_tradnl"/>
              </w:rPr>
              <w:t>Evaluación de los Planes de Expansión de Cobertura del Operador de Red - PECOR</w:t>
            </w:r>
          </w:p>
        </w:tc>
      </w:tr>
    </w:tbl>
    <w:p w14:paraId="7040D6B0" w14:textId="6F1471F4" w:rsidR="00A91B15" w:rsidRPr="00106CD1" w:rsidRDefault="00A91B15" w:rsidP="00A91B15">
      <w:pPr>
        <w:spacing w:line="240" w:lineRule="auto"/>
        <w:rPr>
          <w:b/>
          <w:color w:val="3366CC"/>
          <w:sz w:val="52"/>
          <w:szCs w:val="36"/>
          <w:lang w:val="es-ES_tradnl"/>
        </w:rPr>
      </w:pPr>
      <w:r w:rsidRPr="00106CD1">
        <w:rPr>
          <w:color w:val="3366CC"/>
          <w:sz w:val="52"/>
          <w:szCs w:val="52"/>
          <w:lang w:val="es-ES_tradnl"/>
        </w:rPr>
        <w:lastRenderedPageBreak/>
        <w:t>¿Cómo puede hacer</w:t>
      </w:r>
      <w:r w:rsidRPr="00106CD1">
        <w:rPr>
          <w:b/>
          <w:color w:val="3366CC"/>
          <w:sz w:val="48"/>
          <w:szCs w:val="48"/>
          <w:u w:val="thick"/>
          <w:lang w:val="es-ES_tradnl"/>
        </w:rPr>
        <w:t xml:space="preserve"> </w:t>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72"/>
          <w:szCs w:val="72"/>
          <w:u w:val="thick"/>
          <w:lang w:val="es-ES_tradnl"/>
        </w:rPr>
        <w:t>actos irregulares?</w:t>
      </w:r>
    </w:p>
    <w:p w14:paraId="78F3DA83" w14:textId="4BEBD26F" w:rsidR="00A91B15" w:rsidRPr="0065327C" w:rsidRDefault="00A91B15" w:rsidP="00A91B15">
      <w:pPr>
        <w:spacing w:line="240" w:lineRule="auto"/>
        <w:rPr>
          <w:lang w:val="es-ES_tradnl"/>
        </w:rPr>
      </w:pPr>
      <w:r w:rsidRPr="0065327C">
        <w:rPr>
          <w:lang w:val="es-ES_tradnl"/>
        </w:rPr>
        <w:t xml:space="preserve">Lo invitamos a hacer control social a las actuaciones de las entidades y la de los servidores públicos. A </w:t>
      </w:r>
      <w:r w:rsidR="00240630" w:rsidRPr="0065327C">
        <w:rPr>
          <w:lang w:val="es-ES_tradnl"/>
        </w:rPr>
        <w:t>continuación,</w:t>
      </w:r>
      <w:r w:rsidRPr="0065327C">
        <w:rPr>
          <w:lang w:val="es-ES_tradnl"/>
        </w:rPr>
        <w:t xml:space="preserve">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353"/>
        <w:gridCol w:w="4842"/>
      </w:tblGrid>
      <w:tr w:rsidR="00A91B15" w:rsidRPr="0065327C" w14:paraId="0ED3B0EE" w14:textId="77777777" w:rsidTr="000D6AB9">
        <w:trPr>
          <w:trHeight w:val="3741"/>
        </w:trPr>
        <w:tc>
          <w:tcPr>
            <w:tcW w:w="2367" w:type="pct"/>
            <w:shd w:val="clear" w:color="auto" w:fill="F2F2F2"/>
            <w:vAlign w:val="center"/>
          </w:tcPr>
          <w:p w14:paraId="3E12D1EC"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1.</w:t>
            </w:r>
          </w:p>
          <w:p w14:paraId="730C1EBA" w14:textId="3DBE69ED" w:rsidR="00A91B15" w:rsidRPr="0065327C" w:rsidRDefault="00A91B15" w:rsidP="00731437">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 xml:space="preserve">manejo irregular de los bienes o fondos </w:t>
            </w:r>
            <w:r w:rsidR="00240630" w:rsidRPr="0065327C">
              <w:rPr>
                <w:u w:val="single"/>
                <w:lang w:val="es-ES_tradnl"/>
              </w:rPr>
              <w:t>públicos</w:t>
            </w:r>
            <w:r w:rsidR="00240630" w:rsidRPr="0065327C">
              <w:rPr>
                <w:lang w:val="es-ES_tradnl"/>
              </w:rPr>
              <w:t> ante</w:t>
            </w:r>
            <w:r w:rsidRPr="0065327C">
              <w:rPr>
                <w:lang w:val="es-ES_tradnl"/>
              </w:rPr>
              <w:t xml:space="preserve"> </w:t>
            </w:r>
            <w:r w:rsidR="00240630" w:rsidRPr="0065327C">
              <w:rPr>
                <w:lang w:val="es-ES_tradnl"/>
              </w:rPr>
              <w:t>este ente</w:t>
            </w:r>
            <w:r w:rsidRPr="0065327C">
              <w:rPr>
                <w:lang w:val="es-ES_tradnl"/>
              </w:rPr>
              <w:t xml:space="preserve"> de Control Fiscal. Si desea hacerlo, podrá contactarse al PBX 518 7000 Ext. 21014 – 21015 en Bogotá o escribir al correo </w:t>
            </w:r>
            <w:hyperlink r:id="rId25" w:history="1">
              <w:r w:rsidRPr="0065327C">
                <w:rPr>
                  <w:lang w:val="es-ES_tradnl"/>
                </w:rPr>
                <w:t>cgr@contraloria.gov.co</w:t>
              </w:r>
            </w:hyperlink>
            <w:r w:rsidRPr="0065327C">
              <w:rPr>
                <w:lang w:val="es-ES_tradnl"/>
              </w:rPr>
              <w:t xml:space="preserve">. Para mayor información lo invitamos a visitar la siguiente página: </w:t>
            </w:r>
            <w:hyperlink r:id="rId26"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14:paraId="3303B72A"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2.</w:t>
            </w:r>
          </w:p>
          <w:p w14:paraId="3A730B11" w14:textId="400D9A9E" w:rsidR="000D6AB9" w:rsidRDefault="000D6AB9" w:rsidP="000D6AB9">
            <w:pPr>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27"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r w:rsidR="00901A51">
              <w:fldChar w:fldCharType="begin"/>
            </w:r>
            <w:r w:rsidR="00901A51">
              <w:instrText xml:space="preserve"> HYPERLINK "mailto:quejas@procuraduria.gov.co" \t "_blank" </w:instrText>
            </w:r>
            <w:r w:rsidR="00901A51">
              <w:fldChar w:fldCharType="separate"/>
            </w:r>
            <w:r>
              <w:rPr>
                <w:rStyle w:val="Hipervnculo"/>
                <w:lang w:val="es-ES_tradnl"/>
              </w:rPr>
              <w:t>quejas@procuraduria.gov.co</w:t>
            </w:r>
            <w:r w:rsidR="00901A51">
              <w:rPr>
                <w:rStyle w:val="Hipervnculo"/>
                <w:lang w:val="es-ES_tradnl"/>
              </w:rPr>
              <w:fldChar w:fldCharType="end"/>
            </w:r>
            <w:r>
              <w:rPr>
                <w:rStyle w:val="Hipervnculo"/>
                <w:lang w:val="es-ES_tradnl"/>
              </w:rPr>
              <w:t xml:space="preserve"> o </w:t>
            </w:r>
          </w:p>
          <w:p w14:paraId="6A7C56A0" w14:textId="77777777" w:rsidR="000D6AB9" w:rsidRDefault="000D6AB9" w:rsidP="000D6AB9">
            <w:pPr>
              <w:rPr>
                <w:rStyle w:val="Hipervnculo"/>
              </w:rPr>
            </w:pPr>
            <w:r>
              <w:rPr>
                <w:lang w:val="es-ES_tradnl"/>
              </w:rPr>
              <w:t>Línea gratuita nacional:</w:t>
            </w:r>
            <w:r>
              <w:rPr>
                <w:rStyle w:val="Hipervnculo"/>
                <w:lang w:val="es-ES_tradnl"/>
              </w:rPr>
              <w:t xml:space="preserve"> </w:t>
            </w:r>
            <w:hyperlink r:id="rId28" w:history="1">
              <w:r>
                <w:rPr>
                  <w:rStyle w:val="Hipervnculo"/>
                  <w:lang w:val="es-ES_tradnl"/>
                </w:rPr>
                <w:t>01 8000 940 808</w:t>
              </w:r>
            </w:hyperlink>
          </w:p>
          <w:p w14:paraId="19E55AA8" w14:textId="3F1434F5" w:rsidR="00A91B15" w:rsidRPr="0065327C" w:rsidRDefault="00A91B15" w:rsidP="00731437">
            <w:pPr>
              <w:spacing w:after="0" w:line="240" w:lineRule="auto"/>
              <w:jc w:val="center"/>
              <w:rPr>
                <w:lang w:val="es-ES_tradnl"/>
              </w:rPr>
            </w:pPr>
          </w:p>
        </w:tc>
      </w:tr>
      <w:tr w:rsidR="00A91B15" w:rsidRPr="0065327C" w14:paraId="5F5C2B72" w14:textId="77777777" w:rsidTr="000D6AB9">
        <w:trPr>
          <w:trHeight w:val="3156"/>
        </w:trPr>
        <w:tc>
          <w:tcPr>
            <w:tcW w:w="2367" w:type="pct"/>
            <w:shd w:val="clear" w:color="auto" w:fill="F2F2F2"/>
            <w:vAlign w:val="center"/>
          </w:tcPr>
          <w:p w14:paraId="6A376264"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3.</w:t>
            </w:r>
          </w:p>
          <w:p w14:paraId="69C67E8D" w14:textId="3B86C91C" w:rsidR="00A91B15" w:rsidRPr="0065327C" w:rsidRDefault="00A91B15" w:rsidP="00731437">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2633" w:type="pct"/>
            <w:shd w:val="clear" w:color="auto" w:fill="F2F2F2"/>
            <w:vAlign w:val="center"/>
          </w:tcPr>
          <w:p w14:paraId="7EF1DA75"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4.</w:t>
            </w:r>
          </w:p>
          <w:p w14:paraId="23AF1734" w14:textId="77777777" w:rsidR="000D1366" w:rsidRPr="0065327C" w:rsidRDefault="00A91B15" w:rsidP="00731437">
            <w:pPr>
              <w:spacing w:after="0" w:line="240" w:lineRule="auto"/>
              <w:jc w:val="center"/>
              <w:rPr>
                <w:highlight w:val="yellow"/>
                <w:lang w:val="es-ES_tradnl"/>
              </w:rPr>
            </w:pPr>
            <w:r w:rsidRPr="0065327C">
              <w:rPr>
                <w:lang w:val="es-ES_tradnl"/>
              </w:rPr>
              <w:t xml:space="preserve">Mecanismos de la entidad para ponerse en contacto: </w:t>
            </w:r>
          </w:p>
          <w:p w14:paraId="1F56C8A5" w14:textId="16D07544" w:rsidR="00A91B15" w:rsidRPr="000D1366" w:rsidRDefault="000D1366" w:rsidP="000D1366">
            <w:pPr>
              <w:pStyle w:val="Default"/>
              <w:jc w:val="center"/>
            </w:pPr>
            <w:r>
              <w:rPr>
                <w:sz w:val="22"/>
                <w:szCs w:val="22"/>
              </w:rPr>
              <w:t xml:space="preserve">A través del correo electrónico info@upme.gov.co </w:t>
            </w:r>
          </w:p>
        </w:tc>
      </w:tr>
    </w:tbl>
    <w:p w14:paraId="67A3F8BD" w14:textId="4EA4D478" w:rsidR="00C44B11" w:rsidRDefault="00C44B11" w:rsidP="00323668">
      <w:pPr>
        <w:spacing w:line="240" w:lineRule="auto"/>
        <w:rPr>
          <w:rFonts w:cs="Arial"/>
          <w:color w:val="0070C0"/>
          <w:sz w:val="32"/>
          <w:szCs w:val="32"/>
        </w:rPr>
      </w:pPr>
    </w:p>
    <w:p w14:paraId="394450EC" w14:textId="23BC827C" w:rsidR="00C21D8C" w:rsidRDefault="00C21D8C">
      <w:pPr>
        <w:spacing w:after="0" w:line="240" w:lineRule="auto"/>
        <w:rPr>
          <w:rFonts w:cstheme="minorHAnsi"/>
        </w:rPr>
      </w:pPr>
    </w:p>
    <w:sectPr w:rsidR="00C21D8C" w:rsidSect="00A9393F">
      <w:headerReference w:type="even" r:id="rId29"/>
      <w:headerReference w:type="default" r:id="rId30"/>
      <w:footerReference w:type="default" r:id="rId31"/>
      <w:pgSz w:w="12240" w:h="15840"/>
      <w:pgMar w:top="993" w:right="1701" w:bottom="568" w:left="156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37153" w14:textId="77777777" w:rsidR="0059063E" w:rsidRDefault="0059063E" w:rsidP="00DB4824">
      <w:pPr>
        <w:spacing w:after="0" w:line="240" w:lineRule="auto"/>
      </w:pPr>
      <w:r>
        <w:separator/>
      </w:r>
    </w:p>
  </w:endnote>
  <w:endnote w:type="continuationSeparator" w:id="0">
    <w:p w14:paraId="36334540" w14:textId="77777777" w:rsidR="0059063E" w:rsidRDefault="0059063E"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0"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6442C" w14:textId="542E8C27" w:rsidR="00642806" w:rsidRDefault="00642806" w:rsidP="00106CD1">
    <w:pPr>
      <w:pStyle w:val="Piedepgina"/>
      <w:jc w:val="right"/>
    </w:pPr>
    <w:r w:rsidRPr="00282D54">
      <w:rPr>
        <w:noProof/>
        <w:lang w:val="es-ES" w:eastAsia="es-ES"/>
      </w:rPr>
      <w:drawing>
        <wp:inline distT="0" distB="0" distL="0" distR="0" wp14:anchorId="18C3A922" wp14:editId="714938E1">
          <wp:extent cx="1809750" cy="380699"/>
          <wp:effectExtent l="0" t="0" r="0" b="635"/>
          <wp:docPr id="45" name="Imagen 45"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6EDB1" w14:textId="77777777" w:rsidR="0059063E" w:rsidRDefault="0059063E" w:rsidP="00DB4824">
      <w:pPr>
        <w:spacing w:after="0" w:line="240" w:lineRule="auto"/>
      </w:pPr>
      <w:r>
        <w:separator/>
      </w:r>
    </w:p>
  </w:footnote>
  <w:footnote w:type="continuationSeparator" w:id="0">
    <w:p w14:paraId="7EC31B23" w14:textId="77777777" w:rsidR="0059063E" w:rsidRDefault="0059063E" w:rsidP="00DB48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2F36" w14:textId="77777777" w:rsidR="00642806" w:rsidRDefault="00642806" w:rsidP="00E16595">
    <w:pPr>
      <w:pStyle w:val="Encabezado"/>
    </w:pPr>
    <w:r>
      <w:rPr>
        <w:lang w:val="es-ES"/>
      </w:rPr>
      <w:t>[Escriba texto]</w:t>
    </w:r>
    <w:r>
      <w:rPr>
        <w:lang w:val="es-ES"/>
      </w:rPr>
      <w:tab/>
      <w:t>[Escriba texto]</w:t>
    </w:r>
    <w:r>
      <w:rPr>
        <w:lang w:val="es-ES"/>
      </w:rPr>
      <w:tab/>
      <w:t>[Escriba texto]</w:t>
    </w:r>
  </w:p>
  <w:p w14:paraId="36FDE98F" w14:textId="77777777" w:rsidR="00642806" w:rsidRDefault="0064280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CEEFE" w14:textId="77777777" w:rsidR="00642806" w:rsidRPr="003073D1" w:rsidRDefault="00642806" w:rsidP="00540B1A">
    <w:pPr>
      <w:pStyle w:val="Encabezado"/>
      <w:ind w:left="-993"/>
      <w:rPr>
        <w:rFonts w:ascii="Arial" w:hAnsi="Arial" w:cs="Arial"/>
        <w:b/>
        <w:color w:val="7F7F7F"/>
        <w:sz w:val="16"/>
        <w:szCs w:val="16"/>
      </w:rPr>
    </w:pPr>
    <w:r w:rsidRPr="00106CD1">
      <w:rPr>
        <w:b/>
        <w:noProof/>
        <w:color w:val="3366CC"/>
        <w:lang w:val="es-ES" w:eastAsia="es-ES"/>
      </w:rPr>
      <mc:AlternateContent>
        <mc:Choice Requires="wps">
          <w:drawing>
            <wp:anchor distT="4294967295" distB="4294967295" distL="114300" distR="114300" simplePos="0" relativeHeight="251657728" behindDoc="0" locked="0" layoutInCell="1" allowOverlap="1" wp14:anchorId="06EA2DEA" wp14:editId="1EA8FE3F">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4816F"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C4DFA"/>
    <w:multiLevelType w:val="hybridMultilevel"/>
    <w:tmpl w:val="FE942A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2CB5F5A"/>
    <w:multiLevelType w:val="hybridMultilevel"/>
    <w:tmpl w:val="66A435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73308B"/>
    <w:multiLevelType w:val="hybridMultilevel"/>
    <w:tmpl w:val="1F86D0C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3B12F16"/>
    <w:multiLevelType w:val="hybridMultilevel"/>
    <w:tmpl w:val="1C960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621B66"/>
    <w:multiLevelType w:val="hybridMultilevel"/>
    <w:tmpl w:val="AA528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C46BD6"/>
    <w:multiLevelType w:val="hybridMultilevel"/>
    <w:tmpl w:val="8EF4C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DA24C8D"/>
    <w:multiLevelType w:val="hybridMultilevel"/>
    <w:tmpl w:val="606EE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E261136"/>
    <w:multiLevelType w:val="hybridMultilevel"/>
    <w:tmpl w:val="8796F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F11C61"/>
    <w:multiLevelType w:val="hybridMultilevel"/>
    <w:tmpl w:val="BF8AB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FA1299"/>
    <w:multiLevelType w:val="hybridMultilevel"/>
    <w:tmpl w:val="560ED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993FA5"/>
    <w:multiLevelType w:val="hybridMultilevel"/>
    <w:tmpl w:val="25E87C44"/>
    <w:lvl w:ilvl="0" w:tplc="C70A5482">
      <w:start w:val="1"/>
      <w:numFmt w:val="decimal"/>
      <w:lvlText w:val="%1."/>
      <w:lvlJc w:val="left"/>
      <w:pPr>
        <w:ind w:left="720" w:hanging="360"/>
      </w:pPr>
      <w:rPr>
        <w:rFonts w:cs="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C501B6"/>
    <w:multiLevelType w:val="hybridMultilevel"/>
    <w:tmpl w:val="4F447E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3A5AC4"/>
    <w:multiLevelType w:val="hybridMultilevel"/>
    <w:tmpl w:val="5260A5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C6A6EC3"/>
    <w:multiLevelType w:val="hybridMultilevel"/>
    <w:tmpl w:val="033A4914"/>
    <w:lvl w:ilvl="0" w:tplc="DF287F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E0BAA0">
      <w:start w:val="1"/>
      <w:numFmt w:val="lowerLetter"/>
      <w:lvlText w:val="%2"/>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286A0">
      <w:start w:val="1"/>
      <w:numFmt w:val="lowerRoman"/>
      <w:lvlText w:val="%3"/>
      <w:lvlJc w:val="left"/>
      <w:pPr>
        <w:ind w:left="2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82FD0E">
      <w:start w:val="1"/>
      <w:numFmt w:val="decimal"/>
      <w:lvlText w:val="%4"/>
      <w:lvlJc w:val="left"/>
      <w:pPr>
        <w:ind w:left="2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7490F4">
      <w:start w:val="1"/>
      <w:numFmt w:val="lowerLetter"/>
      <w:lvlText w:val="%5"/>
      <w:lvlJc w:val="left"/>
      <w:pPr>
        <w:ind w:left="3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E8480">
      <w:start w:val="1"/>
      <w:numFmt w:val="lowerRoman"/>
      <w:lvlText w:val="%6"/>
      <w:lvlJc w:val="left"/>
      <w:pPr>
        <w:ind w:left="4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C4356C">
      <w:start w:val="1"/>
      <w:numFmt w:val="decimal"/>
      <w:lvlText w:val="%7"/>
      <w:lvlJc w:val="left"/>
      <w:pPr>
        <w:ind w:left="4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67A5E">
      <w:start w:val="1"/>
      <w:numFmt w:val="lowerLetter"/>
      <w:lvlText w:val="%8"/>
      <w:lvlJc w:val="left"/>
      <w:pPr>
        <w:ind w:left="5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905B78">
      <w:start w:val="1"/>
      <w:numFmt w:val="lowerRoman"/>
      <w:lvlText w:val="%9"/>
      <w:lvlJc w:val="left"/>
      <w:pPr>
        <w:ind w:left="6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3D5C2F7E"/>
    <w:multiLevelType w:val="hybridMultilevel"/>
    <w:tmpl w:val="4FC0EF18"/>
    <w:lvl w:ilvl="0" w:tplc="C70A5482">
      <w:start w:val="1"/>
      <w:numFmt w:val="decimal"/>
      <w:lvlText w:val="%1."/>
      <w:lvlJc w:val="left"/>
      <w:pPr>
        <w:ind w:left="720" w:hanging="360"/>
      </w:pPr>
      <w:rPr>
        <w:rFonts w:cs="Times New Roman"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01B1C62"/>
    <w:multiLevelType w:val="hybridMultilevel"/>
    <w:tmpl w:val="9C3876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41E11CA9"/>
    <w:multiLevelType w:val="hybridMultilevel"/>
    <w:tmpl w:val="A1DCF878"/>
    <w:lvl w:ilvl="0" w:tplc="ADE6E21A">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6B97D71"/>
    <w:multiLevelType w:val="hybridMultilevel"/>
    <w:tmpl w:val="E878F7BE"/>
    <w:lvl w:ilvl="0" w:tplc="D5A2333A">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1294A70"/>
    <w:multiLevelType w:val="hybridMultilevel"/>
    <w:tmpl w:val="ED009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7534BC9"/>
    <w:multiLevelType w:val="hybridMultilevel"/>
    <w:tmpl w:val="53EE368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8166F7"/>
    <w:multiLevelType w:val="hybridMultilevel"/>
    <w:tmpl w:val="E02C8DFC"/>
    <w:lvl w:ilvl="0" w:tplc="6BC84FC8">
      <w:start w:val="1"/>
      <w:numFmt w:val="decimal"/>
      <w:lvlText w:val="%1."/>
      <w:lvlJc w:val="left"/>
      <w:pPr>
        <w:ind w:left="284"/>
      </w:pPr>
      <w:rPr>
        <w:rFonts w:ascii="Calibri" w:eastAsia="Calibri" w:hAnsi="Calibri" w:cs="Calibri"/>
        <w:b/>
        <w:i w:val="0"/>
        <w:iCs/>
        <w:strike w:val="0"/>
        <w:dstrike w:val="0"/>
        <w:color w:val="000000"/>
        <w:sz w:val="20"/>
        <w:szCs w:val="20"/>
        <w:u w:val="none" w:color="000000"/>
        <w:bdr w:val="none" w:sz="0" w:space="0" w:color="auto"/>
        <w:shd w:val="clear" w:color="auto" w:fill="auto"/>
        <w:vertAlign w:val="baseline"/>
      </w:rPr>
    </w:lvl>
    <w:lvl w:ilvl="1" w:tplc="B4C4797E">
      <w:start w:val="1"/>
      <w:numFmt w:val="lowerLetter"/>
      <w:lvlText w:val="%2"/>
      <w:lvlJc w:val="left"/>
      <w:pPr>
        <w:ind w:left="15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1D605CE">
      <w:start w:val="1"/>
      <w:numFmt w:val="lowerRoman"/>
      <w:lvlText w:val="%3"/>
      <w:lvlJc w:val="left"/>
      <w:pPr>
        <w:ind w:left="22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A2C7F3E">
      <w:start w:val="1"/>
      <w:numFmt w:val="decimal"/>
      <w:lvlText w:val="%4"/>
      <w:lvlJc w:val="left"/>
      <w:pPr>
        <w:ind w:left="29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EB62870">
      <w:start w:val="1"/>
      <w:numFmt w:val="lowerLetter"/>
      <w:lvlText w:val="%5"/>
      <w:lvlJc w:val="left"/>
      <w:pPr>
        <w:ind w:left="37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FA0B3EC">
      <w:start w:val="1"/>
      <w:numFmt w:val="lowerRoman"/>
      <w:lvlText w:val="%6"/>
      <w:lvlJc w:val="left"/>
      <w:pPr>
        <w:ind w:left="44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B84FE5E">
      <w:start w:val="1"/>
      <w:numFmt w:val="decimal"/>
      <w:lvlText w:val="%7"/>
      <w:lvlJc w:val="left"/>
      <w:pPr>
        <w:ind w:left="51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C3A3D34">
      <w:start w:val="1"/>
      <w:numFmt w:val="lowerLetter"/>
      <w:lvlText w:val="%8"/>
      <w:lvlJc w:val="left"/>
      <w:pPr>
        <w:ind w:left="58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C4C1082">
      <w:start w:val="1"/>
      <w:numFmt w:val="lowerRoman"/>
      <w:lvlText w:val="%9"/>
      <w:lvlJc w:val="left"/>
      <w:pPr>
        <w:ind w:left="65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2">
    <w:nsid w:val="5DE2604D"/>
    <w:multiLevelType w:val="hybridMultilevel"/>
    <w:tmpl w:val="4B6AB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B0656E"/>
    <w:multiLevelType w:val="hybridMultilevel"/>
    <w:tmpl w:val="F3D2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35">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26D164D"/>
    <w:multiLevelType w:val="hybridMultilevel"/>
    <w:tmpl w:val="7B98F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46B7C15"/>
    <w:multiLevelType w:val="hybridMultilevel"/>
    <w:tmpl w:val="9036ED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78466865"/>
    <w:multiLevelType w:val="hybridMultilevel"/>
    <w:tmpl w:val="600E8A5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40">
    <w:nsid w:val="7B292172"/>
    <w:multiLevelType w:val="hybridMultilevel"/>
    <w:tmpl w:val="D4A67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E416271"/>
    <w:multiLevelType w:val="hybridMultilevel"/>
    <w:tmpl w:val="1688D484"/>
    <w:lvl w:ilvl="0" w:tplc="C42099B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5"/>
  </w:num>
  <w:num w:numId="2">
    <w:abstractNumId w:val="25"/>
  </w:num>
  <w:num w:numId="3">
    <w:abstractNumId w:val="10"/>
  </w:num>
  <w:num w:numId="4">
    <w:abstractNumId w:val="28"/>
  </w:num>
  <w:num w:numId="5">
    <w:abstractNumId w:val="27"/>
  </w:num>
  <w:num w:numId="6">
    <w:abstractNumId w:val="36"/>
  </w:num>
  <w:num w:numId="7">
    <w:abstractNumId w:val="12"/>
  </w:num>
  <w:num w:numId="8">
    <w:abstractNumId w:val="19"/>
  </w:num>
  <w:num w:numId="9">
    <w:abstractNumId w:val="8"/>
  </w:num>
  <w:num w:numId="10">
    <w:abstractNumId w:val="9"/>
  </w:num>
  <w:num w:numId="11">
    <w:abstractNumId w:val="11"/>
  </w:num>
  <w:num w:numId="12">
    <w:abstractNumId w:val="5"/>
  </w:num>
  <w:num w:numId="13">
    <w:abstractNumId w:val="0"/>
  </w:num>
  <w:num w:numId="14">
    <w:abstractNumId w:val="1"/>
  </w:num>
  <w:num w:numId="15">
    <w:abstractNumId w:val="2"/>
  </w:num>
  <w:num w:numId="16">
    <w:abstractNumId w:val="34"/>
  </w:num>
  <w:num w:numId="17">
    <w:abstractNumId w:val="29"/>
  </w:num>
  <w:num w:numId="18">
    <w:abstractNumId w:val="30"/>
  </w:num>
  <w:num w:numId="19">
    <w:abstractNumId w:val="26"/>
  </w:num>
  <w:num w:numId="20">
    <w:abstractNumId w:val="3"/>
  </w:num>
  <w:num w:numId="21">
    <w:abstractNumId w:val="31"/>
  </w:num>
  <w:num w:numId="22">
    <w:abstractNumId w:val="24"/>
  </w:num>
  <w:num w:numId="23">
    <w:abstractNumId w:val="21"/>
  </w:num>
  <w:num w:numId="24">
    <w:abstractNumId w:val="4"/>
  </w:num>
  <w:num w:numId="25">
    <w:abstractNumId w:val="33"/>
  </w:num>
  <w:num w:numId="26">
    <w:abstractNumId w:val="15"/>
  </w:num>
  <w:num w:numId="27">
    <w:abstractNumId w:val="13"/>
  </w:num>
  <w:num w:numId="28">
    <w:abstractNumId w:val="6"/>
  </w:num>
  <w:num w:numId="29">
    <w:abstractNumId w:val="40"/>
  </w:num>
  <w:num w:numId="30">
    <w:abstractNumId w:val="18"/>
  </w:num>
  <w:num w:numId="31">
    <w:abstractNumId w:val="7"/>
  </w:num>
  <w:num w:numId="32">
    <w:abstractNumId w:val="38"/>
  </w:num>
  <w:num w:numId="33">
    <w:abstractNumId w:val="16"/>
  </w:num>
  <w:num w:numId="34">
    <w:abstractNumId w:val="14"/>
  </w:num>
  <w:num w:numId="35">
    <w:abstractNumId w:val="23"/>
  </w:num>
  <w:num w:numId="36">
    <w:abstractNumId w:val="37"/>
  </w:num>
  <w:num w:numId="37">
    <w:abstractNumId w:val="32"/>
  </w:num>
  <w:num w:numId="38">
    <w:abstractNumId w:val="17"/>
  </w:num>
  <w:num w:numId="39">
    <w:abstractNumId w:val="39"/>
  </w:num>
  <w:num w:numId="40">
    <w:abstractNumId w:val="22"/>
  </w:num>
  <w:num w:numId="41">
    <w:abstractNumId w:val="4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B2"/>
    <w:rsid w:val="000021FD"/>
    <w:rsid w:val="00003A87"/>
    <w:rsid w:val="00012A01"/>
    <w:rsid w:val="00033410"/>
    <w:rsid w:val="00033850"/>
    <w:rsid w:val="000340E7"/>
    <w:rsid w:val="00035ACE"/>
    <w:rsid w:val="000410F1"/>
    <w:rsid w:val="00043E91"/>
    <w:rsid w:val="0004649B"/>
    <w:rsid w:val="0004722E"/>
    <w:rsid w:val="00051FC5"/>
    <w:rsid w:val="00075882"/>
    <w:rsid w:val="00082982"/>
    <w:rsid w:val="000850B5"/>
    <w:rsid w:val="000A46CE"/>
    <w:rsid w:val="000A4EEA"/>
    <w:rsid w:val="000A7F54"/>
    <w:rsid w:val="000B1843"/>
    <w:rsid w:val="000B6499"/>
    <w:rsid w:val="000D1366"/>
    <w:rsid w:val="000D58C5"/>
    <w:rsid w:val="000D6AB9"/>
    <w:rsid w:val="000E2758"/>
    <w:rsid w:val="000F2876"/>
    <w:rsid w:val="000F43AD"/>
    <w:rsid w:val="00106CD1"/>
    <w:rsid w:val="001118BA"/>
    <w:rsid w:val="001241DB"/>
    <w:rsid w:val="0013296D"/>
    <w:rsid w:val="001360B2"/>
    <w:rsid w:val="0014221E"/>
    <w:rsid w:val="0014284A"/>
    <w:rsid w:val="001455C9"/>
    <w:rsid w:val="00156035"/>
    <w:rsid w:val="0015775D"/>
    <w:rsid w:val="001613B6"/>
    <w:rsid w:val="00164711"/>
    <w:rsid w:val="00177945"/>
    <w:rsid w:val="00185604"/>
    <w:rsid w:val="001948EB"/>
    <w:rsid w:val="001B026A"/>
    <w:rsid w:val="001C0A53"/>
    <w:rsid w:val="001C4486"/>
    <w:rsid w:val="001C6B96"/>
    <w:rsid w:val="001F6D96"/>
    <w:rsid w:val="00200713"/>
    <w:rsid w:val="0020441F"/>
    <w:rsid w:val="00214004"/>
    <w:rsid w:val="00236353"/>
    <w:rsid w:val="002403F4"/>
    <w:rsid w:val="00240630"/>
    <w:rsid w:val="00247F3B"/>
    <w:rsid w:val="00282D54"/>
    <w:rsid w:val="002A1AB6"/>
    <w:rsid w:val="002A23A4"/>
    <w:rsid w:val="002D7197"/>
    <w:rsid w:val="002E3320"/>
    <w:rsid w:val="002F4D9A"/>
    <w:rsid w:val="00305717"/>
    <w:rsid w:val="00307197"/>
    <w:rsid w:val="003073D1"/>
    <w:rsid w:val="00317316"/>
    <w:rsid w:val="00323668"/>
    <w:rsid w:val="003314CA"/>
    <w:rsid w:val="003430FD"/>
    <w:rsid w:val="00346C3B"/>
    <w:rsid w:val="00366ED1"/>
    <w:rsid w:val="003742C8"/>
    <w:rsid w:val="003767F6"/>
    <w:rsid w:val="0038416B"/>
    <w:rsid w:val="0039042A"/>
    <w:rsid w:val="003A07A5"/>
    <w:rsid w:val="003B2FCB"/>
    <w:rsid w:val="003B7658"/>
    <w:rsid w:val="003B7A93"/>
    <w:rsid w:val="003C3196"/>
    <w:rsid w:val="003C4782"/>
    <w:rsid w:val="003D515E"/>
    <w:rsid w:val="003D6A15"/>
    <w:rsid w:val="003F7887"/>
    <w:rsid w:val="00427BC2"/>
    <w:rsid w:val="0043339E"/>
    <w:rsid w:val="004338C7"/>
    <w:rsid w:val="00445336"/>
    <w:rsid w:val="00461269"/>
    <w:rsid w:val="0046172E"/>
    <w:rsid w:val="004713AC"/>
    <w:rsid w:val="00476D45"/>
    <w:rsid w:val="004A050D"/>
    <w:rsid w:val="004A1CB7"/>
    <w:rsid w:val="004A7B80"/>
    <w:rsid w:val="004D2FC7"/>
    <w:rsid w:val="004E36DA"/>
    <w:rsid w:val="004F416F"/>
    <w:rsid w:val="004F4AD2"/>
    <w:rsid w:val="00515376"/>
    <w:rsid w:val="0051542A"/>
    <w:rsid w:val="00520042"/>
    <w:rsid w:val="005248D3"/>
    <w:rsid w:val="00530946"/>
    <w:rsid w:val="00532B35"/>
    <w:rsid w:val="00540B1A"/>
    <w:rsid w:val="005420BB"/>
    <w:rsid w:val="00547458"/>
    <w:rsid w:val="00547DCE"/>
    <w:rsid w:val="0056379C"/>
    <w:rsid w:val="00575766"/>
    <w:rsid w:val="00575C3A"/>
    <w:rsid w:val="00584092"/>
    <w:rsid w:val="00586542"/>
    <w:rsid w:val="0059063E"/>
    <w:rsid w:val="00592172"/>
    <w:rsid w:val="005B199D"/>
    <w:rsid w:val="005B3A55"/>
    <w:rsid w:val="005D00CF"/>
    <w:rsid w:val="005D2514"/>
    <w:rsid w:val="005D5345"/>
    <w:rsid w:val="005E3863"/>
    <w:rsid w:val="005F51C8"/>
    <w:rsid w:val="00614FD4"/>
    <w:rsid w:val="006205E4"/>
    <w:rsid w:val="0062528F"/>
    <w:rsid w:val="00642806"/>
    <w:rsid w:val="00656807"/>
    <w:rsid w:val="006835B1"/>
    <w:rsid w:val="0068725C"/>
    <w:rsid w:val="00696580"/>
    <w:rsid w:val="006B2363"/>
    <w:rsid w:val="006C62BD"/>
    <w:rsid w:val="006C7553"/>
    <w:rsid w:val="006D3FEC"/>
    <w:rsid w:val="006D5264"/>
    <w:rsid w:val="006E02F5"/>
    <w:rsid w:val="007034B8"/>
    <w:rsid w:val="007069D2"/>
    <w:rsid w:val="00731437"/>
    <w:rsid w:val="0073224E"/>
    <w:rsid w:val="00734E76"/>
    <w:rsid w:val="00740D66"/>
    <w:rsid w:val="00742414"/>
    <w:rsid w:val="00744AE4"/>
    <w:rsid w:val="00762AD7"/>
    <w:rsid w:val="00767F03"/>
    <w:rsid w:val="00797388"/>
    <w:rsid w:val="007A666C"/>
    <w:rsid w:val="007C490A"/>
    <w:rsid w:val="00807D9C"/>
    <w:rsid w:val="008617B4"/>
    <w:rsid w:val="00870A87"/>
    <w:rsid w:val="00886514"/>
    <w:rsid w:val="00892E6F"/>
    <w:rsid w:val="00892FD5"/>
    <w:rsid w:val="008A4834"/>
    <w:rsid w:val="008B2AB8"/>
    <w:rsid w:val="008B6E31"/>
    <w:rsid w:val="008B7EAD"/>
    <w:rsid w:val="008C2B1A"/>
    <w:rsid w:val="008C2B86"/>
    <w:rsid w:val="008C7387"/>
    <w:rsid w:val="008C7D33"/>
    <w:rsid w:val="008D2568"/>
    <w:rsid w:val="00901519"/>
    <w:rsid w:val="00901A51"/>
    <w:rsid w:val="00910F6F"/>
    <w:rsid w:val="0091183B"/>
    <w:rsid w:val="00912656"/>
    <w:rsid w:val="00920B2B"/>
    <w:rsid w:val="009227F2"/>
    <w:rsid w:val="00943101"/>
    <w:rsid w:val="00946A75"/>
    <w:rsid w:val="0096082D"/>
    <w:rsid w:val="00965B3D"/>
    <w:rsid w:val="009808E4"/>
    <w:rsid w:val="00980A31"/>
    <w:rsid w:val="00992634"/>
    <w:rsid w:val="009A38C5"/>
    <w:rsid w:val="009A401D"/>
    <w:rsid w:val="009C3FB2"/>
    <w:rsid w:val="009E40A8"/>
    <w:rsid w:val="009F0FBD"/>
    <w:rsid w:val="009F4E34"/>
    <w:rsid w:val="00A01B71"/>
    <w:rsid w:val="00A43399"/>
    <w:rsid w:val="00A8490F"/>
    <w:rsid w:val="00A91B15"/>
    <w:rsid w:val="00A9393F"/>
    <w:rsid w:val="00A95A52"/>
    <w:rsid w:val="00AA2073"/>
    <w:rsid w:val="00AA587E"/>
    <w:rsid w:val="00AC14E9"/>
    <w:rsid w:val="00AD4D6B"/>
    <w:rsid w:val="00AD5044"/>
    <w:rsid w:val="00B027C9"/>
    <w:rsid w:val="00B11708"/>
    <w:rsid w:val="00B150BD"/>
    <w:rsid w:val="00B32160"/>
    <w:rsid w:val="00B35B3F"/>
    <w:rsid w:val="00B47A81"/>
    <w:rsid w:val="00B83618"/>
    <w:rsid w:val="00B841CD"/>
    <w:rsid w:val="00B91E72"/>
    <w:rsid w:val="00BA62C4"/>
    <w:rsid w:val="00BB0309"/>
    <w:rsid w:val="00BC041E"/>
    <w:rsid w:val="00BC1715"/>
    <w:rsid w:val="00BC43F5"/>
    <w:rsid w:val="00BD7164"/>
    <w:rsid w:val="00BE4235"/>
    <w:rsid w:val="00BF74DF"/>
    <w:rsid w:val="00BF76FB"/>
    <w:rsid w:val="00BF7E95"/>
    <w:rsid w:val="00C000A7"/>
    <w:rsid w:val="00C06B52"/>
    <w:rsid w:val="00C1032A"/>
    <w:rsid w:val="00C21D8C"/>
    <w:rsid w:val="00C3069B"/>
    <w:rsid w:val="00C34401"/>
    <w:rsid w:val="00C40294"/>
    <w:rsid w:val="00C44B11"/>
    <w:rsid w:val="00C52DE2"/>
    <w:rsid w:val="00C91BF4"/>
    <w:rsid w:val="00C92356"/>
    <w:rsid w:val="00CA2E86"/>
    <w:rsid w:val="00CA59F8"/>
    <w:rsid w:val="00CC1D55"/>
    <w:rsid w:val="00CC3BD5"/>
    <w:rsid w:val="00CC5ABC"/>
    <w:rsid w:val="00CD2823"/>
    <w:rsid w:val="00CD353D"/>
    <w:rsid w:val="00CD6466"/>
    <w:rsid w:val="00D02D55"/>
    <w:rsid w:val="00D056F8"/>
    <w:rsid w:val="00D139A6"/>
    <w:rsid w:val="00D2020E"/>
    <w:rsid w:val="00D24195"/>
    <w:rsid w:val="00D377B1"/>
    <w:rsid w:val="00D37CED"/>
    <w:rsid w:val="00D47C4C"/>
    <w:rsid w:val="00D75126"/>
    <w:rsid w:val="00D76AA0"/>
    <w:rsid w:val="00D81135"/>
    <w:rsid w:val="00D84283"/>
    <w:rsid w:val="00D84A68"/>
    <w:rsid w:val="00D97F2C"/>
    <w:rsid w:val="00DB4824"/>
    <w:rsid w:val="00DC63E1"/>
    <w:rsid w:val="00E16595"/>
    <w:rsid w:val="00E315F7"/>
    <w:rsid w:val="00E52BBB"/>
    <w:rsid w:val="00E539DB"/>
    <w:rsid w:val="00E549BB"/>
    <w:rsid w:val="00E773BA"/>
    <w:rsid w:val="00E83272"/>
    <w:rsid w:val="00EB4ECB"/>
    <w:rsid w:val="00EB6FEC"/>
    <w:rsid w:val="00EC20EE"/>
    <w:rsid w:val="00EE4026"/>
    <w:rsid w:val="00EF13D8"/>
    <w:rsid w:val="00EF52AB"/>
    <w:rsid w:val="00EF7A67"/>
    <w:rsid w:val="00EF7B18"/>
    <w:rsid w:val="00EF7EF3"/>
    <w:rsid w:val="00F070AD"/>
    <w:rsid w:val="00F152CF"/>
    <w:rsid w:val="00F163B7"/>
    <w:rsid w:val="00F21F63"/>
    <w:rsid w:val="00F25AF0"/>
    <w:rsid w:val="00F515D4"/>
    <w:rsid w:val="00F61A94"/>
    <w:rsid w:val="00F66A34"/>
    <w:rsid w:val="00F766C2"/>
    <w:rsid w:val="00F77FE2"/>
    <w:rsid w:val="00FA555D"/>
    <w:rsid w:val="00FB0E50"/>
    <w:rsid w:val="00FB135F"/>
    <w:rsid w:val="00FB420F"/>
    <w:rsid w:val="00FE121E"/>
    <w:rsid w:val="00FE1571"/>
    <w:rsid w:val="00FE182F"/>
    <w:rsid w:val="00FF5C36"/>
    <w:rsid w:val="00FF6C5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7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D8"/>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paragraph" w:styleId="Ttulo3">
    <w:name w:val="heading 3"/>
    <w:basedOn w:val="Normal"/>
    <w:next w:val="Normal"/>
    <w:link w:val="Ttulo3Car"/>
    <w:uiPriority w:val="9"/>
    <w:unhideWhenUsed/>
    <w:qFormat/>
    <w:rsid w:val="00767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n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HOJA,Bolita,Párrafo de lista4,BOLADEF,Párrafo de lista3,Párrafo de lista21,BOLA,Nivel 1 OS,Colorful List Accent 1,Colorful List - Accent 11,Scitum normal,subcapitulo,EY EPM - Lista,Ha,titulo 3,Numeración"/>
    <w:basedOn w:val="Normal"/>
    <w:link w:val="PrrafodelistaCar"/>
    <w:uiPriority w:val="34"/>
    <w:qFormat/>
    <w:rsid w:val="00744AE4"/>
    <w:pPr>
      <w:ind w:left="720"/>
      <w:contextualSpacing/>
    </w:pPr>
  </w:style>
  <w:style w:type="paragraph" w:styleId="Textonotapie">
    <w:name w:val="footnote text"/>
    <w:basedOn w:val="Normal"/>
    <w:link w:val="TextonotapieCar"/>
    <w:uiPriority w:val="99"/>
    <w:semiHidden/>
    <w:unhideWhenUsed/>
    <w:rsid w:val="009A3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8C5"/>
    <w:rPr>
      <w:lang w:eastAsia="en-US"/>
    </w:rPr>
  </w:style>
  <w:style w:type="character" w:styleId="Refdenotaalpie">
    <w:name w:val="footnote reference"/>
    <w:basedOn w:val="Fuentedeprrafopredeter"/>
    <w:uiPriority w:val="99"/>
    <w:semiHidden/>
    <w:unhideWhenUsed/>
    <w:rsid w:val="009A38C5"/>
    <w:rPr>
      <w:vertAlign w:val="superscript"/>
    </w:rPr>
  </w:style>
  <w:style w:type="character" w:customStyle="1" w:styleId="Mencinsinresolver1">
    <w:name w:val="Mención sin resolver1"/>
    <w:basedOn w:val="Fuentedeprrafopredeter"/>
    <w:uiPriority w:val="99"/>
    <w:semiHidden/>
    <w:unhideWhenUsed/>
    <w:rsid w:val="0096082D"/>
    <w:rPr>
      <w:color w:val="605E5C"/>
      <w:shd w:val="clear" w:color="auto" w:fill="E1DFDD"/>
    </w:rPr>
  </w:style>
  <w:style w:type="table" w:customStyle="1" w:styleId="GridTableLight">
    <w:name w:val="Grid Table Light"/>
    <w:basedOn w:val="Tablanormal"/>
    <w:uiPriority w:val="40"/>
    <w:rsid w:val="0052004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2E3320"/>
    <w:rPr>
      <w:color w:val="605E5C"/>
      <w:shd w:val="clear" w:color="auto" w:fill="E1DFDD"/>
    </w:rPr>
  </w:style>
  <w:style w:type="character" w:customStyle="1" w:styleId="Ttulo3Car">
    <w:name w:val="Título 3 Car"/>
    <w:basedOn w:val="Fuentedeprrafopredeter"/>
    <w:link w:val="Ttulo3"/>
    <w:uiPriority w:val="9"/>
    <w:rsid w:val="00767F03"/>
    <w:rPr>
      <w:rFonts w:asciiTheme="majorHAnsi" w:eastAsiaTheme="majorEastAsia" w:hAnsiTheme="majorHAnsi" w:cstheme="majorBidi"/>
      <w:color w:val="1F4D78" w:themeColor="accent1" w:themeShade="7F"/>
      <w:sz w:val="24"/>
      <w:szCs w:val="24"/>
      <w:lang w:eastAsia="en-U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Scitum normal Car,subcapitulo Car,EY EPM - Lista Car"/>
    <w:link w:val="Prrafodelista"/>
    <w:uiPriority w:val="34"/>
    <w:rsid w:val="00767F03"/>
    <w:rPr>
      <w:sz w:val="22"/>
      <w:szCs w:val="22"/>
      <w:lang w:eastAsia="en-US"/>
    </w:rPr>
  </w:style>
  <w:style w:type="paragraph" w:customStyle="1" w:styleId="Default">
    <w:name w:val="Default"/>
    <w:rsid w:val="000D1366"/>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D8"/>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paragraph" w:styleId="Ttulo3">
    <w:name w:val="heading 3"/>
    <w:basedOn w:val="Normal"/>
    <w:next w:val="Normal"/>
    <w:link w:val="Ttulo3Car"/>
    <w:uiPriority w:val="9"/>
    <w:unhideWhenUsed/>
    <w:qFormat/>
    <w:rsid w:val="00767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na1-nfasis4">
    <w:name w:val="Medium Grid 1 Accent 4"/>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aliases w:val="HOJA,Bolita,Párrafo de lista4,BOLADEF,Párrafo de lista3,Párrafo de lista21,BOLA,Nivel 1 OS,Colorful List Accent 1,Colorful List - Accent 11,Scitum normal,subcapitulo,EY EPM - Lista,Ha,titulo 3,Numeración"/>
    <w:basedOn w:val="Normal"/>
    <w:link w:val="PrrafodelistaCar"/>
    <w:uiPriority w:val="34"/>
    <w:qFormat/>
    <w:rsid w:val="00744AE4"/>
    <w:pPr>
      <w:ind w:left="720"/>
      <w:contextualSpacing/>
    </w:pPr>
  </w:style>
  <w:style w:type="paragraph" w:styleId="Textonotapie">
    <w:name w:val="footnote text"/>
    <w:basedOn w:val="Normal"/>
    <w:link w:val="TextonotapieCar"/>
    <w:uiPriority w:val="99"/>
    <w:semiHidden/>
    <w:unhideWhenUsed/>
    <w:rsid w:val="009A3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38C5"/>
    <w:rPr>
      <w:lang w:eastAsia="en-US"/>
    </w:rPr>
  </w:style>
  <w:style w:type="character" w:styleId="Refdenotaalpie">
    <w:name w:val="footnote reference"/>
    <w:basedOn w:val="Fuentedeprrafopredeter"/>
    <w:uiPriority w:val="99"/>
    <w:semiHidden/>
    <w:unhideWhenUsed/>
    <w:rsid w:val="009A38C5"/>
    <w:rPr>
      <w:vertAlign w:val="superscript"/>
    </w:rPr>
  </w:style>
  <w:style w:type="character" w:customStyle="1" w:styleId="Mencinsinresolver1">
    <w:name w:val="Mención sin resolver1"/>
    <w:basedOn w:val="Fuentedeprrafopredeter"/>
    <w:uiPriority w:val="99"/>
    <w:semiHidden/>
    <w:unhideWhenUsed/>
    <w:rsid w:val="0096082D"/>
    <w:rPr>
      <w:color w:val="605E5C"/>
      <w:shd w:val="clear" w:color="auto" w:fill="E1DFDD"/>
    </w:rPr>
  </w:style>
  <w:style w:type="table" w:customStyle="1" w:styleId="GridTableLight">
    <w:name w:val="Grid Table Light"/>
    <w:basedOn w:val="Tablanormal"/>
    <w:uiPriority w:val="40"/>
    <w:rsid w:val="0052004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2E3320"/>
    <w:rPr>
      <w:color w:val="605E5C"/>
      <w:shd w:val="clear" w:color="auto" w:fill="E1DFDD"/>
    </w:rPr>
  </w:style>
  <w:style w:type="character" w:customStyle="1" w:styleId="Ttulo3Car">
    <w:name w:val="Título 3 Car"/>
    <w:basedOn w:val="Fuentedeprrafopredeter"/>
    <w:link w:val="Ttulo3"/>
    <w:uiPriority w:val="9"/>
    <w:rsid w:val="00767F03"/>
    <w:rPr>
      <w:rFonts w:asciiTheme="majorHAnsi" w:eastAsiaTheme="majorEastAsia" w:hAnsiTheme="majorHAnsi" w:cstheme="majorBidi"/>
      <w:color w:val="1F4D78" w:themeColor="accent1" w:themeShade="7F"/>
      <w:sz w:val="24"/>
      <w:szCs w:val="24"/>
      <w:lang w:eastAsia="en-U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Scitum normal Car,subcapitulo Car,EY EPM - Lista Car"/>
    <w:link w:val="Prrafodelista"/>
    <w:uiPriority w:val="34"/>
    <w:rsid w:val="00767F03"/>
    <w:rPr>
      <w:sz w:val="22"/>
      <w:szCs w:val="22"/>
      <w:lang w:eastAsia="en-US"/>
    </w:rPr>
  </w:style>
  <w:style w:type="paragraph" w:customStyle="1" w:styleId="Default">
    <w:name w:val="Default"/>
    <w:rsid w:val="000D136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2603">
      <w:bodyDiv w:val="1"/>
      <w:marLeft w:val="0"/>
      <w:marRight w:val="0"/>
      <w:marTop w:val="0"/>
      <w:marBottom w:val="0"/>
      <w:divBdr>
        <w:top w:val="none" w:sz="0" w:space="0" w:color="auto"/>
        <w:left w:val="none" w:sz="0" w:space="0" w:color="auto"/>
        <w:bottom w:val="none" w:sz="0" w:space="0" w:color="auto"/>
        <w:right w:val="none" w:sz="0" w:space="0" w:color="auto"/>
      </w:divBdr>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pme.gov.co/Fondos/FondosAvanzada.aspx" TargetMode="External"/><Relationship Id="rId21" Type="http://schemas.openxmlformats.org/officeDocument/2006/relationships/hyperlink" Target="http://www.colombiacompra.gov.co" TargetMode="External"/><Relationship Id="rId22" Type="http://schemas.openxmlformats.org/officeDocument/2006/relationships/hyperlink" Target="https://www.colombiacompra.gov.co/secop/busqueda-de-procesos-de-contratacion" TargetMode="External"/><Relationship Id="rId23" Type="http://schemas.openxmlformats.org/officeDocument/2006/relationships/image" Target="media/image8.png"/><Relationship Id="rId24" Type="http://schemas.openxmlformats.org/officeDocument/2006/relationships/hyperlink" Target="http://es.presidencia.gov.co/noticia/171009-Estos-son-los-municipios-de-las-Zomac" TargetMode="External"/><Relationship Id="rId25" Type="http://schemas.openxmlformats.org/officeDocument/2006/relationships/hyperlink" Target="mailto:cgr@contraloria.gov.co?subject=Solicitudes%20Generales" TargetMode="External"/><Relationship Id="rId26" Type="http://schemas.openxmlformats.org/officeDocument/2006/relationships/hyperlink" Target="http://www.contraloria.gov.co/web/guest/atencion-al-ciudadano/denuncias-y-otras-solicitudes-pqrd" TargetMode="External"/><Relationship Id="rId27" Type="http://schemas.openxmlformats.org/officeDocument/2006/relationships/hyperlink" Target="https://www.procuraduria.gov.co/portal/index.jsp?option=co.gov.pgn.portal.frontend.component.pagefactory.DenunciaImplAcuerdoPazComponentPageFactory" TargetMode="External"/><Relationship Id="rId28" Type="http://schemas.openxmlformats.org/officeDocument/2006/relationships/hyperlink" Target="http://tel:018000940808"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10.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poInforme xmlns="6a420177-36b5-4f22-bf74-34bb153cb375">Informe de rendición de cuentas</TipoInforme>
    <AnioInformeGestion xmlns="6a420177-36b5-4f22-bf74-34bb153cb375">2019</AnioInformeGes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0989D9314DF4B4CBFCDF087148D8D42" ma:contentTypeVersion="2" ma:contentTypeDescription="Crear nuevo documento." ma:contentTypeScope="" ma:versionID="749fab7efc8dda6bb7b57abbe3db1653">
  <xsd:schema xmlns:xsd="http://www.w3.org/2001/XMLSchema" xmlns:xs="http://www.w3.org/2001/XMLSchema" xmlns:p="http://schemas.microsoft.com/office/2006/metadata/properties" xmlns:ns2="6a420177-36b5-4f22-bf74-34bb153cb375" targetNamespace="http://schemas.microsoft.com/office/2006/metadata/properties" ma:root="true" ma:fieldsID="1021d9836288b50d187fd8c71e693c94" ns2:_="">
    <xsd:import namespace="6a420177-36b5-4f22-bf74-34bb153cb375"/>
    <xsd:element name="properties">
      <xsd:complexType>
        <xsd:sequence>
          <xsd:element name="documentManagement">
            <xsd:complexType>
              <xsd:all>
                <xsd:element ref="ns2:AnioInformeGestion" minOccurs="0"/>
                <xsd:element ref="ns2:TipoInfor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20177-36b5-4f22-bf74-34bb153cb375" elementFormDefault="qualified">
    <xsd:import namespace="http://schemas.microsoft.com/office/2006/documentManagement/types"/>
    <xsd:import namespace="http://schemas.microsoft.com/office/infopath/2007/PartnerControls"/>
    <xsd:element name="AnioInformeGestion" ma:index="8" nillable="true" ma:displayName="AnioInformeGestion" ma:format="Dropdown" ma:internalName="AnioInformeGestion">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TipoInforme" ma:index="9" nillable="true" ma:displayName="TipoInforme" ma:format="Dropdown" ma:internalName="TipoInforme">
      <xsd:simpleType>
        <xsd:restriction base="dms:Choice">
          <xsd:enumeration value="Informe de gestión"/>
          <xsd:enumeration value="Informe al congreso"/>
          <xsd:enumeration value="Informe de empalme"/>
          <xsd:enumeration value="Informe de rendición de cuent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1CFEC-3139-6849-BFE9-3BE699EA0339}"/>
</file>

<file path=customXml/itemProps2.xml><?xml version="1.0" encoding="utf-8"?>
<ds:datastoreItem xmlns:ds="http://schemas.openxmlformats.org/officeDocument/2006/customXml" ds:itemID="{62636A3F-F155-40FA-A523-95B61DF44864}"/>
</file>

<file path=customXml/itemProps3.xml><?xml version="1.0" encoding="utf-8"?>
<ds:datastoreItem xmlns:ds="http://schemas.openxmlformats.org/officeDocument/2006/customXml" ds:itemID="{DF8B6653-B2AF-4283-94CA-4BF4B3B0B8A7}"/>
</file>

<file path=customXml/itemProps4.xml><?xml version="1.0" encoding="utf-8"?>
<ds:datastoreItem xmlns:ds="http://schemas.openxmlformats.org/officeDocument/2006/customXml" ds:itemID="{28A4F4A9-0A9F-47DF-A5A9-29D1431EE6C9}"/>
</file>

<file path=docProps/app.xml><?xml version="1.0" encoding="utf-8"?>
<Properties xmlns="http://schemas.openxmlformats.org/officeDocument/2006/extended-properties" xmlns:vt="http://schemas.openxmlformats.org/officeDocument/2006/docPropsVTypes">
  <Template>Normal.dotm</Template>
  <TotalTime>7</TotalTime>
  <Pages>16</Pages>
  <Words>4456</Words>
  <Characters>24514</Characters>
  <Application>Microsoft Macintosh Word</Application>
  <DocSecurity>0</DocSecurity>
  <Lines>204</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28913</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rendición construcción de paz Enero a Diciembre 2019 </dc:title>
  <dc:subject/>
  <dc:creator>Susan Simoneth Suarez Gutierrez</dc:creator>
  <cp:keywords/>
  <cp:lastModifiedBy>Judy Andrea Linares Florez</cp:lastModifiedBy>
  <cp:revision>2</cp:revision>
  <dcterms:created xsi:type="dcterms:W3CDTF">2020-03-27T00:04:00Z</dcterms:created>
  <dcterms:modified xsi:type="dcterms:W3CDTF">2020-03-27T00:04:00Z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0x01010070989D9314DF4B4CBFCDF087148D8D42</vt:lpwstr>
  </property>
</Properties>
</file>