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71C9A" w14:textId="77777777" w:rsidR="00241956" w:rsidRDefault="00241956">
      <w:pPr>
        <w:jc w:val="both"/>
        <w:rPr>
          <w:rFonts w:ascii="Arial" w:eastAsia="Arial" w:hAnsi="Arial" w:cs="Arial"/>
          <w:sz w:val="22"/>
          <w:szCs w:val="22"/>
        </w:rPr>
      </w:pPr>
    </w:p>
    <w:p w14:paraId="572F1DC3" w14:textId="77777777" w:rsidR="00241956" w:rsidRPr="00241956" w:rsidRDefault="00241956" w:rsidP="00241956">
      <w:pPr>
        <w:jc w:val="center"/>
        <w:rPr>
          <w:rFonts w:ascii="Arial" w:hAnsi="Arial" w:cs="Arial"/>
          <w:color w:val="000000" w:themeColor="text1"/>
          <w:spacing w:val="2"/>
          <w:sz w:val="22"/>
          <w:szCs w:val="22"/>
        </w:rPr>
      </w:pPr>
      <w:bookmarkStart w:id="0" w:name="ANEXO"/>
      <w:r w:rsidRPr="00241956">
        <w:rPr>
          <w:rFonts w:ascii="Arial" w:hAnsi="Arial" w:cs="Arial"/>
          <w:b/>
          <w:bCs/>
          <w:color w:val="000000" w:themeColor="text1"/>
          <w:spacing w:val="2"/>
          <w:sz w:val="22"/>
          <w:szCs w:val="22"/>
        </w:rPr>
        <w:t>ANEXO.</w:t>
      </w:r>
      <w:bookmarkEnd w:id="0"/>
    </w:p>
    <w:p w14:paraId="72CE067B" w14:textId="43B1266E" w:rsidR="00B86EF0" w:rsidRDefault="00241956" w:rsidP="00B86EF0">
      <w:pPr>
        <w:jc w:val="center"/>
        <w:rPr>
          <w:rFonts w:ascii="Arial" w:hAnsi="Arial" w:cs="Arial"/>
          <w:color w:val="000000" w:themeColor="text1"/>
          <w:spacing w:val="2"/>
          <w:sz w:val="22"/>
          <w:szCs w:val="22"/>
        </w:rPr>
      </w:pPr>
      <w:bookmarkStart w:id="1" w:name="A1A"/>
      <w:r w:rsidRPr="00241956">
        <w:rPr>
          <w:rFonts w:ascii="Arial" w:hAnsi="Arial" w:cs="Arial"/>
          <w:b/>
          <w:bCs/>
          <w:color w:val="000000" w:themeColor="text1"/>
          <w:spacing w:val="2"/>
          <w:sz w:val="22"/>
          <w:szCs w:val="22"/>
        </w:rPr>
        <w:t>CONDICIONES DE LAS GARANTÍAS.</w:t>
      </w:r>
      <w:bookmarkEnd w:id="1"/>
    </w:p>
    <w:p w14:paraId="53F6F210" w14:textId="77777777" w:rsidR="00B86EF0" w:rsidRDefault="00B86EF0" w:rsidP="00241956">
      <w:pPr>
        <w:jc w:val="both"/>
        <w:rPr>
          <w:rFonts w:ascii="Arial" w:hAnsi="Arial" w:cs="Arial"/>
          <w:color w:val="000000" w:themeColor="text1"/>
          <w:spacing w:val="2"/>
          <w:sz w:val="22"/>
          <w:szCs w:val="22"/>
        </w:rPr>
      </w:pPr>
    </w:p>
    <w:p w14:paraId="1A2B753C" w14:textId="64DB8129" w:rsidR="00241956" w:rsidRPr="00241956" w:rsidRDefault="00241956" w:rsidP="00241956">
      <w:pPr>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En este anexo se establecen los aspectos generales que deben considerarse para constituir la garantía de reserva de capacidad.</w:t>
      </w:r>
    </w:p>
    <w:p w14:paraId="64421BE3" w14:textId="77777777" w:rsidR="00241956" w:rsidRPr="00241956" w:rsidRDefault="00241956" w:rsidP="00241956">
      <w:pPr>
        <w:jc w:val="both"/>
        <w:rPr>
          <w:rFonts w:ascii="Arial" w:hAnsi="Arial" w:cs="Arial"/>
          <w:color w:val="000000" w:themeColor="text1"/>
          <w:spacing w:val="2"/>
          <w:sz w:val="22"/>
          <w:szCs w:val="22"/>
        </w:rPr>
      </w:pPr>
    </w:p>
    <w:p w14:paraId="0C22307B" w14:textId="77777777" w:rsidR="00241956" w:rsidRDefault="00241956" w:rsidP="00241956">
      <w:pPr>
        <w:pStyle w:val="Prrafodelista"/>
        <w:numPr>
          <w:ilvl w:val="0"/>
          <w:numId w:val="5"/>
        </w:numPr>
        <w:jc w:val="both"/>
        <w:rPr>
          <w:rFonts w:ascii="Arial" w:hAnsi="Arial" w:cs="Arial"/>
          <w:color w:val="000000" w:themeColor="text1"/>
          <w:spacing w:val="2"/>
          <w:sz w:val="22"/>
          <w:szCs w:val="22"/>
        </w:rPr>
      </w:pPr>
      <w:bookmarkStart w:id="2" w:name="1A"/>
      <w:r w:rsidRPr="00241956">
        <w:rPr>
          <w:rFonts w:ascii="Arial" w:hAnsi="Arial" w:cs="Arial"/>
          <w:b/>
          <w:bCs/>
          <w:color w:val="000000" w:themeColor="text1"/>
          <w:spacing w:val="2"/>
          <w:sz w:val="22"/>
          <w:szCs w:val="22"/>
        </w:rPr>
        <w:t>PRINCIPIOS Y OTORGAMIENTO DE LAS GARANTÍAS.</w:t>
      </w:r>
      <w:bookmarkEnd w:id="2"/>
      <w:r w:rsidRPr="00241956">
        <w:rPr>
          <w:rFonts w:ascii="Arial" w:hAnsi="Arial" w:cs="Arial"/>
          <w:color w:val="000000" w:themeColor="text1"/>
          <w:spacing w:val="2"/>
          <w:sz w:val="22"/>
          <w:szCs w:val="22"/>
        </w:rPr>
        <w:t xml:space="preserve"> </w:t>
      </w:r>
    </w:p>
    <w:p w14:paraId="4FBCA0CA" w14:textId="77777777" w:rsidR="00241956" w:rsidRDefault="00241956" w:rsidP="00241956">
      <w:pPr>
        <w:jc w:val="both"/>
        <w:rPr>
          <w:rFonts w:ascii="Arial" w:hAnsi="Arial" w:cs="Arial"/>
          <w:color w:val="000000" w:themeColor="text1"/>
          <w:spacing w:val="2"/>
          <w:sz w:val="22"/>
          <w:szCs w:val="22"/>
        </w:rPr>
      </w:pPr>
    </w:p>
    <w:p w14:paraId="19C9760F" w14:textId="7D8E1B5C" w:rsidR="00241956" w:rsidRPr="00241956" w:rsidRDefault="00241956" w:rsidP="00241956">
      <w:pPr>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Las garantías deberán cumplir con los siguientes criterios:</w:t>
      </w:r>
    </w:p>
    <w:p w14:paraId="1E727BFB" w14:textId="77777777" w:rsidR="00241956" w:rsidRPr="00241956" w:rsidRDefault="00241956" w:rsidP="00241956">
      <w:pPr>
        <w:jc w:val="both"/>
        <w:rPr>
          <w:rFonts w:ascii="Arial" w:hAnsi="Arial" w:cs="Arial"/>
          <w:color w:val="000000" w:themeColor="text1"/>
          <w:spacing w:val="2"/>
          <w:sz w:val="22"/>
          <w:szCs w:val="22"/>
        </w:rPr>
      </w:pPr>
    </w:p>
    <w:p w14:paraId="60C2CC34" w14:textId="65C6938F" w:rsidR="00241956" w:rsidRPr="00241956" w:rsidRDefault="00241956" w:rsidP="00241956">
      <w:pPr>
        <w:pStyle w:val="Prrafodelista"/>
        <w:numPr>
          <w:ilvl w:val="0"/>
          <w:numId w:val="6"/>
        </w:num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Cuando se trate de garantías otorgadas por una entidad financiera domiciliada en Colombia, se deberá acreditar una calificación de riesgo crediticio de la deuda de largo plazo de grado de inversión, por parte de una Agencia Calificadora de Riesgos vigilada por la Superintendencia Financiera de Colombia.</w:t>
      </w:r>
    </w:p>
    <w:p w14:paraId="53D63666" w14:textId="34914456" w:rsidR="00241956" w:rsidRPr="00241956" w:rsidRDefault="00241956" w:rsidP="00241956">
      <w:pPr>
        <w:pStyle w:val="Prrafodelista"/>
        <w:numPr>
          <w:ilvl w:val="0"/>
          <w:numId w:val="6"/>
        </w:numPr>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Cuando se trate de garantías otorgadas por una entidad financiera del exterior, esta deberá estar incluida en el listado de entidades financieras del exterior contenido en el Anexo No. 1 de la Circular Reglamentaria Externa DCIN-</w:t>
      </w:r>
      <w:hyperlink r:id="rId8" w:anchor="INICIO" w:tgtFrame="_blank" w:history="1">
        <w:r w:rsidRPr="00241956">
          <w:rPr>
            <w:rFonts w:ascii="Arial" w:hAnsi="Arial" w:cs="Arial"/>
            <w:color w:val="000000" w:themeColor="text1"/>
            <w:spacing w:val="2"/>
            <w:sz w:val="22"/>
            <w:szCs w:val="22"/>
            <w:u w:val="single"/>
          </w:rPr>
          <w:t>83</w:t>
        </w:r>
      </w:hyperlink>
      <w:r w:rsidRPr="00241956">
        <w:rPr>
          <w:rFonts w:ascii="Arial" w:hAnsi="Arial" w:cs="Arial"/>
          <w:color w:val="000000" w:themeColor="text1"/>
          <w:spacing w:val="2"/>
          <w:sz w:val="22"/>
          <w:szCs w:val="22"/>
        </w:rPr>
        <w:t> del Banco de la República o en las normas que lo modifiquen, adicionen o sustituyan y acreditar una calificación de deuda de largo plazo de Standard &amp; </w:t>
      </w:r>
      <w:proofErr w:type="spellStart"/>
      <w:r w:rsidRPr="00241956">
        <w:rPr>
          <w:rFonts w:ascii="Arial" w:hAnsi="Arial" w:cs="Arial"/>
          <w:color w:val="000000" w:themeColor="text1"/>
          <w:spacing w:val="2"/>
          <w:sz w:val="22"/>
          <w:szCs w:val="22"/>
        </w:rPr>
        <w:t>Poor's</w:t>
      </w:r>
      <w:proofErr w:type="spellEnd"/>
      <w:r w:rsidRPr="00241956">
        <w:rPr>
          <w:rFonts w:ascii="Arial" w:hAnsi="Arial" w:cs="Arial"/>
          <w:color w:val="000000" w:themeColor="text1"/>
          <w:spacing w:val="2"/>
          <w:sz w:val="22"/>
          <w:szCs w:val="22"/>
        </w:rPr>
        <w:t xml:space="preserve"> </w:t>
      </w:r>
      <w:proofErr w:type="spellStart"/>
      <w:r w:rsidRPr="00241956">
        <w:rPr>
          <w:rFonts w:ascii="Arial" w:hAnsi="Arial" w:cs="Arial"/>
          <w:color w:val="000000" w:themeColor="text1"/>
          <w:spacing w:val="2"/>
          <w:sz w:val="22"/>
          <w:szCs w:val="22"/>
        </w:rPr>
        <w:t>Corporation</w:t>
      </w:r>
      <w:proofErr w:type="spellEnd"/>
      <w:r w:rsidRPr="00241956">
        <w:rPr>
          <w:rFonts w:ascii="Arial" w:hAnsi="Arial" w:cs="Arial"/>
          <w:color w:val="000000" w:themeColor="text1"/>
          <w:spacing w:val="2"/>
          <w:sz w:val="22"/>
          <w:szCs w:val="22"/>
        </w:rPr>
        <w:t xml:space="preserve"> o de Moody's </w:t>
      </w:r>
      <w:proofErr w:type="spellStart"/>
      <w:r w:rsidRPr="00241956">
        <w:rPr>
          <w:rFonts w:ascii="Arial" w:hAnsi="Arial" w:cs="Arial"/>
          <w:color w:val="000000" w:themeColor="text1"/>
          <w:spacing w:val="2"/>
          <w:sz w:val="22"/>
          <w:szCs w:val="22"/>
        </w:rPr>
        <w:t>Investor's</w:t>
      </w:r>
      <w:proofErr w:type="spellEnd"/>
      <w:r w:rsidRPr="00241956">
        <w:rPr>
          <w:rFonts w:ascii="Arial" w:hAnsi="Arial" w:cs="Arial"/>
          <w:color w:val="000000" w:themeColor="text1"/>
          <w:spacing w:val="2"/>
          <w:sz w:val="22"/>
          <w:szCs w:val="22"/>
        </w:rPr>
        <w:t xml:space="preserve"> </w:t>
      </w:r>
      <w:proofErr w:type="spellStart"/>
      <w:r w:rsidRPr="00241956">
        <w:rPr>
          <w:rFonts w:ascii="Arial" w:hAnsi="Arial" w:cs="Arial"/>
          <w:color w:val="000000" w:themeColor="text1"/>
          <w:spacing w:val="2"/>
          <w:sz w:val="22"/>
          <w:szCs w:val="22"/>
        </w:rPr>
        <w:t>Services</w:t>
      </w:r>
      <w:proofErr w:type="spellEnd"/>
      <w:r w:rsidRPr="00241956">
        <w:rPr>
          <w:rFonts w:ascii="Arial" w:hAnsi="Arial" w:cs="Arial"/>
          <w:color w:val="000000" w:themeColor="text1"/>
          <w:spacing w:val="2"/>
          <w:sz w:val="22"/>
          <w:szCs w:val="22"/>
        </w:rPr>
        <w:t xml:space="preserve"> Inc., de al menos grado de inversión.</w:t>
      </w:r>
    </w:p>
    <w:p w14:paraId="018880D9" w14:textId="493BE003" w:rsidR="00241956" w:rsidRPr="00241956" w:rsidRDefault="00241956" w:rsidP="00241956">
      <w:pPr>
        <w:pStyle w:val="Prrafodelista"/>
        <w:numPr>
          <w:ilvl w:val="0"/>
          <w:numId w:val="6"/>
        </w:num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La entidad financiera otorgante deberá pagar al primer requerimiento del beneficiario.</w:t>
      </w:r>
    </w:p>
    <w:p w14:paraId="6CC3BB74" w14:textId="6A0AFFF5" w:rsidR="00241956" w:rsidRPr="00241956" w:rsidRDefault="00241956" w:rsidP="00241956">
      <w:pPr>
        <w:pStyle w:val="Prrafodelista"/>
        <w:numPr>
          <w:ilvl w:val="0"/>
          <w:numId w:val="6"/>
        </w:num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La entidad financiera otorgante deberá pagar dentro de los dos (2) días hábiles siguientes a la fecha en que se realice el primer requerimiento siempre que se trate de una entidad financiera domiciliada en Colombia, o dentro de los quince (15) días calendario siguientes a la fecha en que se realice el primer requerimiento, siempre que se trate de una entidad financiera del exterior.</w:t>
      </w:r>
    </w:p>
    <w:p w14:paraId="2BFB3AF1" w14:textId="68624AF5" w:rsidR="00241956" w:rsidRPr="00241956" w:rsidRDefault="00241956" w:rsidP="00241956">
      <w:pPr>
        <w:pStyle w:val="Prrafodelista"/>
        <w:numPr>
          <w:ilvl w:val="0"/>
          <w:numId w:val="6"/>
        </w:num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El valor pagado por la entidad financiera otorgante deberá ser igual al valor total de la cobertura conforme con lo indicado en la presente resolución. Por tanto, el valor pagado debe ser neto, libre de cualquier tipo de deducción, depósito, comisión, encaje, impuesto, tasa, contribución, afectación o retención por parte de la entidad financiera otorgante y/o de las autoridades cambiarias, tributarias o de cualquier otra índole que pueda afectar el valor del desembolso de la garantía.</w:t>
      </w:r>
    </w:p>
    <w:p w14:paraId="601100D9" w14:textId="1A6A2F3D" w:rsidR="00241956" w:rsidRPr="00241956" w:rsidRDefault="00241956" w:rsidP="00241956">
      <w:pPr>
        <w:pStyle w:val="Prrafodelista"/>
        <w:numPr>
          <w:ilvl w:val="0"/>
          <w:numId w:val="6"/>
        </w:num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Que la entidad financiera otorgante de la garantía renuncie a requerimientos judiciales, extrajudiciales o de cualquier otro tipo, para el pago de la obligación garantizada, tanto en Colombia como en el exterior.</w:t>
      </w:r>
    </w:p>
    <w:p w14:paraId="075A61BF" w14:textId="52DDDA89" w:rsidR="00241956" w:rsidRPr="00241956" w:rsidRDefault="00241956" w:rsidP="00241956">
      <w:pPr>
        <w:pStyle w:val="Prrafodelista"/>
        <w:numPr>
          <w:ilvl w:val="0"/>
          <w:numId w:val="6"/>
        </w:num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Cuando se trate de garantías expedidas por entidades financieras domiciliadas en Colombia, el valor de la cobertura de la garantía constituida deberá estar calculado en moneda nacional y ser exigible de acuerdo con la Ley Colombiana.</w:t>
      </w:r>
    </w:p>
    <w:p w14:paraId="316498DB" w14:textId="11282B2F" w:rsidR="00241956" w:rsidRPr="00241956" w:rsidRDefault="00241956" w:rsidP="00241956">
      <w:pPr>
        <w:pStyle w:val="Prrafodelista"/>
        <w:numPr>
          <w:ilvl w:val="0"/>
          <w:numId w:val="6"/>
        </w:num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Que el requerimiento de la garantía por parte del beneficiario pueda realizarse en la ciudad donde este se encuentre localizado.</w:t>
      </w:r>
    </w:p>
    <w:p w14:paraId="7B48D36F" w14:textId="727BED85" w:rsidR="00241956" w:rsidRPr="00241956" w:rsidRDefault="00241956" w:rsidP="00241956">
      <w:pPr>
        <w:pStyle w:val="Prrafodelista"/>
        <w:numPr>
          <w:ilvl w:val="0"/>
          <w:numId w:val="6"/>
        </w:num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 xml:space="preserve">Cuando se trate de garantías expedidas por entidades financieras del exterior, el valor de la garantía constituida deberá estar calculado en dólares de los Estados Unidos de América, y ser exigible de acuerdo con las Reglas y Usos Uniformes 600 de la Cámara de Comercio Internacional, CCI, (ICC </w:t>
      </w:r>
      <w:proofErr w:type="spellStart"/>
      <w:r w:rsidRPr="00241956">
        <w:rPr>
          <w:rFonts w:ascii="Arial" w:hAnsi="Arial" w:cs="Arial"/>
          <w:color w:val="000000" w:themeColor="text1"/>
          <w:spacing w:val="2"/>
          <w:sz w:val="22"/>
          <w:szCs w:val="22"/>
        </w:rPr>
        <w:t>Uniform</w:t>
      </w:r>
      <w:proofErr w:type="spellEnd"/>
      <w:r w:rsidRPr="00241956">
        <w:rPr>
          <w:rFonts w:ascii="Arial" w:hAnsi="Arial" w:cs="Arial"/>
          <w:color w:val="000000" w:themeColor="text1"/>
          <w:spacing w:val="2"/>
          <w:sz w:val="22"/>
          <w:szCs w:val="22"/>
        </w:rPr>
        <w:t xml:space="preserve"> </w:t>
      </w:r>
      <w:proofErr w:type="spellStart"/>
      <w:r w:rsidRPr="00241956">
        <w:rPr>
          <w:rFonts w:ascii="Arial" w:hAnsi="Arial" w:cs="Arial"/>
          <w:color w:val="000000" w:themeColor="text1"/>
          <w:spacing w:val="2"/>
          <w:sz w:val="22"/>
          <w:szCs w:val="22"/>
        </w:rPr>
        <w:t>Customs</w:t>
      </w:r>
      <w:proofErr w:type="spellEnd"/>
      <w:r w:rsidRPr="00241956">
        <w:rPr>
          <w:rFonts w:ascii="Arial" w:hAnsi="Arial" w:cs="Arial"/>
          <w:color w:val="000000" w:themeColor="text1"/>
          <w:spacing w:val="2"/>
          <w:sz w:val="22"/>
          <w:szCs w:val="22"/>
        </w:rPr>
        <w:t xml:space="preserve"> and </w:t>
      </w:r>
      <w:proofErr w:type="spellStart"/>
      <w:r w:rsidRPr="00241956">
        <w:rPr>
          <w:rFonts w:ascii="Arial" w:hAnsi="Arial" w:cs="Arial"/>
          <w:color w:val="000000" w:themeColor="text1"/>
          <w:spacing w:val="2"/>
          <w:sz w:val="22"/>
          <w:szCs w:val="22"/>
        </w:rPr>
        <w:t>Practice</w:t>
      </w:r>
      <w:proofErr w:type="spellEnd"/>
      <w:r w:rsidRPr="00241956">
        <w:rPr>
          <w:rFonts w:ascii="Arial" w:hAnsi="Arial" w:cs="Arial"/>
          <w:color w:val="000000" w:themeColor="text1"/>
          <w:spacing w:val="2"/>
          <w:sz w:val="22"/>
          <w:szCs w:val="22"/>
        </w:rPr>
        <w:t xml:space="preserve"> </w:t>
      </w:r>
      <w:proofErr w:type="spellStart"/>
      <w:r w:rsidRPr="00241956">
        <w:rPr>
          <w:rFonts w:ascii="Arial" w:hAnsi="Arial" w:cs="Arial"/>
          <w:color w:val="000000" w:themeColor="text1"/>
          <w:spacing w:val="2"/>
          <w:sz w:val="22"/>
          <w:szCs w:val="22"/>
        </w:rPr>
        <w:t>for</w:t>
      </w:r>
      <w:proofErr w:type="spellEnd"/>
      <w:r w:rsidRPr="00241956">
        <w:rPr>
          <w:rFonts w:ascii="Arial" w:hAnsi="Arial" w:cs="Arial"/>
          <w:color w:val="000000" w:themeColor="text1"/>
          <w:spacing w:val="2"/>
          <w:sz w:val="22"/>
          <w:szCs w:val="22"/>
        </w:rPr>
        <w:t xml:space="preserve"> </w:t>
      </w:r>
      <w:proofErr w:type="spellStart"/>
      <w:r w:rsidRPr="00241956">
        <w:rPr>
          <w:rFonts w:ascii="Arial" w:hAnsi="Arial" w:cs="Arial"/>
          <w:color w:val="000000" w:themeColor="text1"/>
          <w:spacing w:val="2"/>
          <w:sz w:val="22"/>
          <w:szCs w:val="22"/>
        </w:rPr>
        <w:t>Documentary</w:t>
      </w:r>
      <w:proofErr w:type="spellEnd"/>
      <w:r w:rsidRPr="00241956">
        <w:rPr>
          <w:rFonts w:ascii="Arial" w:hAnsi="Arial" w:cs="Arial"/>
          <w:color w:val="000000" w:themeColor="text1"/>
          <w:spacing w:val="2"/>
          <w:sz w:val="22"/>
          <w:szCs w:val="22"/>
        </w:rPr>
        <w:t xml:space="preserve"> </w:t>
      </w:r>
      <w:proofErr w:type="spellStart"/>
      <w:r w:rsidRPr="00241956">
        <w:rPr>
          <w:rFonts w:ascii="Arial" w:hAnsi="Arial" w:cs="Arial"/>
          <w:color w:val="000000" w:themeColor="text1"/>
          <w:spacing w:val="2"/>
          <w:sz w:val="22"/>
          <w:szCs w:val="22"/>
        </w:rPr>
        <w:t>Credits</w:t>
      </w:r>
      <w:proofErr w:type="spellEnd"/>
      <w:r w:rsidRPr="00241956">
        <w:rPr>
          <w:rFonts w:ascii="Arial" w:hAnsi="Arial" w:cs="Arial"/>
          <w:color w:val="000000" w:themeColor="text1"/>
          <w:spacing w:val="2"/>
          <w:sz w:val="22"/>
          <w:szCs w:val="22"/>
        </w:rPr>
        <w:t>, UCP 600) o aquellas normas que las modifiquen, adicionan o sustituyan y con las normas del estado de Nueva York de los Estados Unidos de América. Cualquier disputa que pueda surgir en relación con la garantía entre el beneficiario y el otorgante, será resuelta definitivamente bajo las reglas de Conciliación y Arbitraje de la CCI, por uno o más árbitros designados, de acuerdo con las mencionadas reglas. En todo caso, uno de los árbitros será de nacionalidad colombiana.</w:t>
      </w:r>
    </w:p>
    <w:p w14:paraId="33E44D46" w14:textId="77777777" w:rsidR="00241956" w:rsidRDefault="00241956" w:rsidP="00241956">
      <w:pPr>
        <w:jc w:val="both"/>
        <w:rPr>
          <w:rFonts w:ascii="Arial" w:hAnsi="Arial" w:cs="Arial"/>
          <w:b/>
          <w:bCs/>
          <w:color w:val="000000" w:themeColor="text1"/>
          <w:spacing w:val="2"/>
          <w:sz w:val="22"/>
          <w:szCs w:val="22"/>
        </w:rPr>
      </w:pPr>
      <w:bookmarkStart w:id="3" w:name="1.1A"/>
      <w:r w:rsidRPr="00241956">
        <w:rPr>
          <w:rFonts w:ascii="Arial" w:hAnsi="Arial" w:cs="Arial"/>
          <w:b/>
          <w:bCs/>
          <w:color w:val="000000" w:themeColor="text1"/>
          <w:spacing w:val="2"/>
          <w:sz w:val="22"/>
          <w:szCs w:val="22"/>
        </w:rPr>
        <w:t>1.1. ACREDITACIÓN DE LA ENTIDAD OTORGANTE.</w:t>
      </w:r>
      <w:bookmarkEnd w:id="3"/>
    </w:p>
    <w:p w14:paraId="66480E6E" w14:textId="77777777" w:rsidR="00241956" w:rsidRPr="00241956" w:rsidRDefault="00241956" w:rsidP="00241956">
      <w:pPr>
        <w:jc w:val="both"/>
        <w:rPr>
          <w:rFonts w:ascii="Arial" w:hAnsi="Arial" w:cs="Arial"/>
          <w:color w:val="000000" w:themeColor="text1"/>
          <w:spacing w:val="2"/>
          <w:sz w:val="22"/>
          <w:szCs w:val="22"/>
        </w:rPr>
      </w:pPr>
    </w:p>
    <w:p w14:paraId="58754B53"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Para efectos de demostrar el cumplimiento de los criterios a) y b) del numeral 1 de este anexo, los interesados deberán entregar la información donde se acredite que la entidad financiera otorgante satisface los requerimientos indicados en estos criterios.</w:t>
      </w:r>
    </w:p>
    <w:p w14:paraId="26D78147"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lastRenderedPageBreak/>
        <w:t>Lo anterior deberá realizarse al momento de entrega de la garantía y cuando se vaya a hacer algún ajuste sobre la misma. En la ventanilla única se deberá prever la forma de cargar esta información y de informar al ASIC sobre su actualización.</w:t>
      </w:r>
    </w:p>
    <w:p w14:paraId="34873744"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Para las garantías con vigencia superior a un (1) año, la calificación de riesgo deberá ser actualizada anualmente a partir de su presentación, por los interesados.</w:t>
      </w:r>
    </w:p>
    <w:p w14:paraId="42600791"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El interesado deberá informar al Administrador del Sistema de Intercambios Comerciales, ASIC, cualquier modificación en la calificación de que tratan los literales a) y b) del numeral 1 de este anexo, así como también toda circunstancia que afecte o pueda llegar a afectar en cualquier forma la garantía o la efectividad de la misma. Dicha información deberá ser comunicada a más tardar quince (15) días hábiles después de ocurrido el hecho.</w:t>
      </w:r>
    </w:p>
    <w:p w14:paraId="790F13AC" w14:textId="6F141620" w:rsidR="00241956" w:rsidRDefault="00241956" w:rsidP="00241956">
      <w:pPr>
        <w:pStyle w:val="Prrafodelista"/>
        <w:numPr>
          <w:ilvl w:val="0"/>
          <w:numId w:val="5"/>
        </w:numPr>
        <w:jc w:val="both"/>
        <w:rPr>
          <w:rFonts w:ascii="Arial" w:hAnsi="Arial" w:cs="Arial"/>
          <w:b/>
          <w:bCs/>
          <w:color w:val="000000" w:themeColor="text1"/>
          <w:spacing w:val="2"/>
          <w:sz w:val="22"/>
          <w:szCs w:val="22"/>
        </w:rPr>
      </w:pPr>
      <w:bookmarkStart w:id="4" w:name="2A"/>
      <w:r w:rsidRPr="00241956">
        <w:rPr>
          <w:rFonts w:ascii="Arial" w:hAnsi="Arial" w:cs="Arial"/>
          <w:b/>
          <w:bCs/>
          <w:color w:val="000000" w:themeColor="text1"/>
          <w:spacing w:val="2"/>
          <w:sz w:val="22"/>
          <w:szCs w:val="22"/>
        </w:rPr>
        <w:t>GARANTÍAS ADMISIBLES.</w:t>
      </w:r>
      <w:bookmarkEnd w:id="4"/>
    </w:p>
    <w:p w14:paraId="4271681C" w14:textId="77777777" w:rsidR="00241956" w:rsidRPr="00241956" w:rsidRDefault="00241956" w:rsidP="00241956">
      <w:pPr>
        <w:jc w:val="both"/>
        <w:rPr>
          <w:rFonts w:ascii="Arial" w:hAnsi="Arial" w:cs="Arial"/>
          <w:color w:val="000000" w:themeColor="text1"/>
          <w:spacing w:val="2"/>
          <w:sz w:val="22"/>
          <w:szCs w:val="22"/>
        </w:rPr>
      </w:pPr>
    </w:p>
    <w:p w14:paraId="5272B10F"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El cumplimiento de las obligaciones señaladas en esta resolución se deberá garantizar mediante uno o varios de los siguientes instrumentos:</w:t>
      </w:r>
    </w:p>
    <w:p w14:paraId="14FF64CB" w14:textId="77777777" w:rsidR="00241956" w:rsidRDefault="00241956" w:rsidP="00241956">
      <w:pPr>
        <w:jc w:val="both"/>
        <w:rPr>
          <w:rFonts w:ascii="Arial" w:hAnsi="Arial" w:cs="Arial"/>
          <w:b/>
          <w:bCs/>
          <w:color w:val="000000" w:themeColor="text1"/>
          <w:spacing w:val="2"/>
          <w:sz w:val="22"/>
          <w:szCs w:val="22"/>
        </w:rPr>
      </w:pPr>
      <w:bookmarkStart w:id="5" w:name="2.1A"/>
      <w:r w:rsidRPr="00241956">
        <w:rPr>
          <w:rFonts w:ascii="Arial" w:hAnsi="Arial" w:cs="Arial"/>
          <w:b/>
          <w:bCs/>
          <w:color w:val="000000" w:themeColor="text1"/>
          <w:spacing w:val="2"/>
          <w:sz w:val="22"/>
          <w:szCs w:val="22"/>
        </w:rPr>
        <w:t>2.1. INSTRUMENTOS ADMISIBLES PARA GARANTÍAS NACIONALES.</w:t>
      </w:r>
      <w:bookmarkEnd w:id="5"/>
    </w:p>
    <w:p w14:paraId="75970039" w14:textId="77777777" w:rsidR="00241956" w:rsidRPr="00241956" w:rsidRDefault="00241956" w:rsidP="00241956">
      <w:pPr>
        <w:jc w:val="both"/>
        <w:rPr>
          <w:rFonts w:ascii="Arial" w:hAnsi="Arial" w:cs="Arial"/>
          <w:color w:val="000000" w:themeColor="text1"/>
          <w:spacing w:val="2"/>
          <w:sz w:val="22"/>
          <w:szCs w:val="22"/>
        </w:rPr>
      </w:pPr>
    </w:p>
    <w:p w14:paraId="24CA7925" w14:textId="0FCC0060" w:rsidR="00241956" w:rsidRDefault="00241956" w:rsidP="00241956">
      <w:pPr>
        <w:pStyle w:val="Prrafodelista"/>
        <w:numPr>
          <w:ilvl w:val="0"/>
          <w:numId w:val="4"/>
        </w:numPr>
        <w:jc w:val="both"/>
        <w:rPr>
          <w:rFonts w:ascii="Arial" w:hAnsi="Arial" w:cs="Arial"/>
          <w:color w:val="000000" w:themeColor="text1"/>
          <w:spacing w:val="2"/>
          <w:sz w:val="22"/>
          <w:szCs w:val="22"/>
        </w:rPr>
      </w:pPr>
      <w:r w:rsidRPr="00241956">
        <w:rPr>
          <w:rFonts w:ascii="Arial" w:hAnsi="Arial" w:cs="Arial"/>
          <w:b/>
          <w:bCs/>
          <w:color w:val="000000" w:themeColor="text1"/>
          <w:spacing w:val="2"/>
          <w:sz w:val="22"/>
          <w:szCs w:val="22"/>
        </w:rPr>
        <w:t>Garantía Bancaria:</w:t>
      </w:r>
      <w:r w:rsidRPr="00241956">
        <w:rPr>
          <w:rFonts w:ascii="Arial" w:hAnsi="Arial" w:cs="Arial"/>
          <w:color w:val="000000" w:themeColor="text1"/>
          <w:spacing w:val="2"/>
          <w:sz w:val="22"/>
          <w:szCs w:val="22"/>
        </w:rPr>
        <w:t> Instrumento mediante el cual una institución financiera debidamente autorizada por la Superintendencia Financiera, garantiza de forma incondicional e irrevocable el pago de las obligaciones indicadas en la presente resolución. La garantía será pagadera a la vista y contra el primer requerimiento escrito en el cual XM S.A. E.S.P., en calidad de ASIC, informe que el interesado no ha dado cumplimiento a las obligaciones objeto de la garantía. La forma y perfeccionamiento de esta garantía se regirá por las normas del Código de Comercio que regulan la materia y por las demás disposiciones aplicables.</w:t>
      </w:r>
    </w:p>
    <w:p w14:paraId="7A1060C1" w14:textId="77777777" w:rsidR="00241956" w:rsidRPr="00241956" w:rsidRDefault="00241956" w:rsidP="00241956">
      <w:pPr>
        <w:pStyle w:val="Prrafodelista"/>
        <w:jc w:val="both"/>
        <w:rPr>
          <w:rFonts w:ascii="Arial" w:hAnsi="Arial" w:cs="Arial"/>
          <w:color w:val="000000" w:themeColor="text1"/>
          <w:spacing w:val="2"/>
          <w:sz w:val="22"/>
          <w:szCs w:val="22"/>
        </w:rPr>
      </w:pPr>
    </w:p>
    <w:p w14:paraId="0696392A" w14:textId="2348BCD9" w:rsidR="00241956" w:rsidRDefault="00241956" w:rsidP="00241956">
      <w:pPr>
        <w:pStyle w:val="Prrafodelista"/>
        <w:numPr>
          <w:ilvl w:val="0"/>
          <w:numId w:val="4"/>
        </w:numPr>
        <w:jc w:val="both"/>
        <w:rPr>
          <w:rFonts w:ascii="Arial" w:hAnsi="Arial" w:cs="Arial"/>
          <w:color w:val="000000" w:themeColor="text1"/>
          <w:spacing w:val="2"/>
          <w:sz w:val="22"/>
          <w:szCs w:val="22"/>
        </w:rPr>
      </w:pPr>
      <w:r w:rsidRPr="00241956">
        <w:rPr>
          <w:rFonts w:ascii="Arial" w:hAnsi="Arial" w:cs="Arial"/>
          <w:b/>
          <w:bCs/>
          <w:color w:val="000000" w:themeColor="text1"/>
          <w:spacing w:val="2"/>
          <w:sz w:val="22"/>
          <w:szCs w:val="22"/>
        </w:rPr>
        <w:t>Aval Bancario:</w:t>
      </w:r>
      <w:r w:rsidRPr="00241956">
        <w:rPr>
          <w:rFonts w:ascii="Arial" w:hAnsi="Arial" w:cs="Arial"/>
          <w:color w:val="000000" w:themeColor="text1"/>
          <w:spacing w:val="2"/>
          <w:sz w:val="22"/>
          <w:szCs w:val="22"/>
        </w:rPr>
        <w:t> instrumento mediante el cual una institución financiera, debidamente autorizada por la Superintendencia Financiera, interviene como avalista respecto de un título valor, para garantizar el pago de las obligaciones indicadas en la presente resolución. La forma y perfeccionamiento de esta garantía se regirá por las normas del Código de Comercio que regulan la materia y por las demás disposiciones aplicables.</w:t>
      </w:r>
    </w:p>
    <w:p w14:paraId="398585DB" w14:textId="77777777" w:rsidR="00241956" w:rsidRPr="00241956" w:rsidRDefault="00241956" w:rsidP="00241956">
      <w:pPr>
        <w:pStyle w:val="Prrafodelista"/>
        <w:rPr>
          <w:rFonts w:ascii="Arial" w:hAnsi="Arial" w:cs="Arial"/>
          <w:color w:val="000000" w:themeColor="text1"/>
          <w:spacing w:val="2"/>
          <w:sz w:val="22"/>
          <w:szCs w:val="22"/>
        </w:rPr>
      </w:pPr>
    </w:p>
    <w:p w14:paraId="4C1BC6FD" w14:textId="0E1128C5" w:rsidR="00241956" w:rsidRDefault="00241956" w:rsidP="00241956">
      <w:pPr>
        <w:pStyle w:val="Prrafodelista"/>
        <w:numPr>
          <w:ilvl w:val="0"/>
          <w:numId w:val="4"/>
        </w:numPr>
        <w:jc w:val="both"/>
        <w:rPr>
          <w:rFonts w:ascii="Arial" w:hAnsi="Arial" w:cs="Arial"/>
          <w:color w:val="000000" w:themeColor="text1"/>
          <w:spacing w:val="2"/>
          <w:sz w:val="22"/>
          <w:szCs w:val="22"/>
        </w:rPr>
      </w:pPr>
      <w:r w:rsidRPr="00241956">
        <w:rPr>
          <w:rFonts w:ascii="Arial" w:hAnsi="Arial" w:cs="Arial"/>
          <w:b/>
          <w:bCs/>
          <w:color w:val="000000" w:themeColor="text1"/>
          <w:spacing w:val="2"/>
          <w:sz w:val="22"/>
          <w:szCs w:val="22"/>
        </w:rPr>
        <w:t xml:space="preserve">Carta de Crédito Stand </w:t>
      </w:r>
      <w:proofErr w:type="spellStart"/>
      <w:r w:rsidRPr="00241956">
        <w:rPr>
          <w:rFonts w:ascii="Arial" w:hAnsi="Arial" w:cs="Arial"/>
          <w:b/>
          <w:bCs/>
          <w:color w:val="000000" w:themeColor="text1"/>
          <w:spacing w:val="2"/>
          <w:sz w:val="22"/>
          <w:szCs w:val="22"/>
        </w:rPr>
        <w:t>By</w:t>
      </w:r>
      <w:proofErr w:type="spellEnd"/>
      <w:r w:rsidRPr="00241956">
        <w:rPr>
          <w:rFonts w:ascii="Arial" w:hAnsi="Arial" w:cs="Arial"/>
          <w:b/>
          <w:bCs/>
          <w:color w:val="000000" w:themeColor="text1"/>
          <w:spacing w:val="2"/>
          <w:sz w:val="22"/>
          <w:szCs w:val="22"/>
        </w:rPr>
        <w:t>:</w:t>
      </w:r>
      <w:r w:rsidRPr="00241956">
        <w:rPr>
          <w:rFonts w:ascii="Arial" w:hAnsi="Arial" w:cs="Arial"/>
          <w:color w:val="000000" w:themeColor="text1"/>
          <w:spacing w:val="2"/>
          <w:sz w:val="22"/>
          <w:szCs w:val="22"/>
        </w:rPr>
        <w:t xml:space="preserve"> crédito documental e irrevocable mediante el cual una institución financiera, debidamente autorizada por la Superintendencia Financiera, se compromete directamente o por intermedio de un banco corresponsal, al pago de las obligaciones indicadas en la presente resolución, contra la previa presentación de la Carta de Crédito Stand </w:t>
      </w:r>
      <w:proofErr w:type="spellStart"/>
      <w:r w:rsidRPr="00241956">
        <w:rPr>
          <w:rFonts w:ascii="Arial" w:hAnsi="Arial" w:cs="Arial"/>
          <w:color w:val="000000" w:themeColor="text1"/>
          <w:spacing w:val="2"/>
          <w:sz w:val="22"/>
          <w:szCs w:val="22"/>
        </w:rPr>
        <w:t>By</w:t>
      </w:r>
      <w:proofErr w:type="spellEnd"/>
      <w:r w:rsidRPr="00241956">
        <w:rPr>
          <w:rFonts w:ascii="Arial" w:hAnsi="Arial" w:cs="Arial"/>
          <w:color w:val="000000" w:themeColor="text1"/>
          <w:spacing w:val="2"/>
          <w:sz w:val="22"/>
          <w:szCs w:val="22"/>
        </w:rPr>
        <w:t>. La forma y perfeccionamiento de esta se regirán por las normas del Código de Comercio que regulan la materia y por las demás disposiciones aplicables.</w:t>
      </w:r>
    </w:p>
    <w:p w14:paraId="2BFCD5D1" w14:textId="77777777" w:rsidR="00241956" w:rsidRPr="00241956" w:rsidRDefault="00241956" w:rsidP="00241956">
      <w:pPr>
        <w:jc w:val="both"/>
        <w:rPr>
          <w:rFonts w:ascii="Arial" w:hAnsi="Arial" w:cs="Arial"/>
          <w:color w:val="000000" w:themeColor="text1"/>
          <w:spacing w:val="2"/>
          <w:sz w:val="22"/>
          <w:szCs w:val="22"/>
        </w:rPr>
      </w:pPr>
    </w:p>
    <w:p w14:paraId="60ADC3BB" w14:textId="77777777" w:rsidR="00241956" w:rsidRDefault="00241956" w:rsidP="00241956">
      <w:pPr>
        <w:jc w:val="both"/>
        <w:rPr>
          <w:rFonts w:ascii="Arial" w:hAnsi="Arial" w:cs="Arial"/>
          <w:b/>
          <w:bCs/>
          <w:color w:val="000000" w:themeColor="text1"/>
          <w:spacing w:val="2"/>
          <w:sz w:val="22"/>
          <w:szCs w:val="22"/>
        </w:rPr>
      </w:pPr>
      <w:bookmarkStart w:id="6" w:name="2.2A"/>
      <w:r w:rsidRPr="00241956">
        <w:rPr>
          <w:rFonts w:ascii="Arial" w:hAnsi="Arial" w:cs="Arial"/>
          <w:b/>
          <w:bCs/>
          <w:color w:val="000000" w:themeColor="text1"/>
          <w:spacing w:val="2"/>
          <w:sz w:val="22"/>
          <w:szCs w:val="22"/>
        </w:rPr>
        <w:t>2.2. INSTRUMENTOS ADMISIBLES PARA GARANTÍAS INTERNACIONALES.</w:t>
      </w:r>
      <w:bookmarkEnd w:id="6"/>
    </w:p>
    <w:p w14:paraId="1E6024FC" w14:textId="77777777" w:rsidR="00241956" w:rsidRPr="00241956" w:rsidRDefault="00241956" w:rsidP="00241956">
      <w:pPr>
        <w:jc w:val="both"/>
        <w:rPr>
          <w:rFonts w:ascii="Arial" w:hAnsi="Arial" w:cs="Arial"/>
          <w:color w:val="000000" w:themeColor="text1"/>
          <w:spacing w:val="2"/>
          <w:sz w:val="22"/>
          <w:szCs w:val="22"/>
        </w:rPr>
      </w:pPr>
    </w:p>
    <w:p w14:paraId="053AC563" w14:textId="77777777" w:rsidR="00241956" w:rsidRDefault="00241956" w:rsidP="00241956">
      <w:pPr>
        <w:jc w:val="both"/>
        <w:rPr>
          <w:rFonts w:ascii="Arial" w:hAnsi="Arial" w:cs="Arial"/>
          <w:color w:val="000000" w:themeColor="text1"/>
          <w:spacing w:val="2"/>
          <w:sz w:val="22"/>
          <w:szCs w:val="22"/>
        </w:rPr>
      </w:pPr>
      <w:r w:rsidRPr="00241956">
        <w:rPr>
          <w:rFonts w:ascii="Arial" w:hAnsi="Arial" w:cs="Arial"/>
          <w:b/>
          <w:bCs/>
          <w:color w:val="000000" w:themeColor="text1"/>
          <w:spacing w:val="2"/>
          <w:sz w:val="22"/>
          <w:szCs w:val="22"/>
        </w:rPr>
        <w:t xml:space="preserve">Carta de Crédito Stand </w:t>
      </w:r>
      <w:proofErr w:type="spellStart"/>
      <w:r w:rsidRPr="00241956">
        <w:rPr>
          <w:rFonts w:ascii="Arial" w:hAnsi="Arial" w:cs="Arial"/>
          <w:b/>
          <w:bCs/>
          <w:color w:val="000000" w:themeColor="text1"/>
          <w:spacing w:val="2"/>
          <w:sz w:val="22"/>
          <w:szCs w:val="22"/>
        </w:rPr>
        <w:t>By</w:t>
      </w:r>
      <w:proofErr w:type="spellEnd"/>
      <w:r w:rsidRPr="00241956">
        <w:rPr>
          <w:rFonts w:ascii="Arial" w:hAnsi="Arial" w:cs="Arial"/>
          <w:b/>
          <w:bCs/>
          <w:color w:val="000000" w:themeColor="text1"/>
          <w:spacing w:val="2"/>
          <w:sz w:val="22"/>
          <w:szCs w:val="22"/>
        </w:rPr>
        <w:t>:</w:t>
      </w:r>
      <w:r w:rsidRPr="00241956">
        <w:rPr>
          <w:rFonts w:ascii="Arial" w:hAnsi="Arial" w:cs="Arial"/>
          <w:color w:val="000000" w:themeColor="text1"/>
          <w:spacing w:val="2"/>
          <w:sz w:val="22"/>
          <w:szCs w:val="22"/>
        </w:rPr>
        <w:t xml:space="preserve"> crédito documental e irrevocable mediante el cual una institución financiera del exterior se compromete, directamente o por intermedio de un banco corresponsal, al pago de las obligaciones indicadas en la presente resolución contra la previa presentación de la Carta de Crédito Stand </w:t>
      </w:r>
      <w:proofErr w:type="spellStart"/>
      <w:r w:rsidRPr="00241956">
        <w:rPr>
          <w:rFonts w:ascii="Arial" w:hAnsi="Arial" w:cs="Arial"/>
          <w:color w:val="000000" w:themeColor="text1"/>
          <w:spacing w:val="2"/>
          <w:sz w:val="22"/>
          <w:szCs w:val="22"/>
        </w:rPr>
        <w:t>By</w:t>
      </w:r>
      <w:proofErr w:type="spellEnd"/>
      <w:r w:rsidRPr="00241956">
        <w:rPr>
          <w:rFonts w:ascii="Arial" w:hAnsi="Arial" w:cs="Arial"/>
          <w:color w:val="000000" w:themeColor="text1"/>
          <w:spacing w:val="2"/>
          <w:sz w:val="22"/>
          <w:szCs w:val="22"/>
        </w:rPr>
        <w:t>.</w:t>
      </w:r>
    </w:p>
    <w:p w14:paraId="2EC6212F" w14:textId="77777777" w:rsidR="00241956" w:rsidRPr="00241956" w:rsidRDefault="00241956" w:rsidP="00241956">
      <w:pPr>
        <w:jc w:val="both"/>
        <w:rPr>
          <w:rFonts w:ascii="Arial" w:hAnsi="Arial" w:cs="Arial"/>
          <w:color w:val="000000" w:themeColor="text1"/>
          <w:spacing w:val="2"/>
          <w:sz w:val="22"/>
          <w:szCs w:val="22"/>
        </w:rPr>
      </w:pPr>
    </w:p>
    <w:p w14:paraId="3AB32262" w14:textId="6C25EAF0" w:rsidR="00241956" w:rsidRPr="00241956" w:rsidRDefault="00241956" w:rsidP="00241956">
      <w:pPr>
        <w:pStyle w:val="Prrafodelista"/>
        <w:numPr>
          <w:ilvl w:val="0"/>
          <w:numId w:val="5"/>
        </w:numPr>
        <w:jc w:val="both"/>
        <w:rPr>
          <w:rFonts w:ascii="Arial" w:hAnsi="Arial" w:cs="Arial"/>
          <w:b/>
          <w:bCs/>
          <w:color w:val="000000" w:themeColor="text1"/>
          <w:spacing w:val="2"/>
          <w:sz w:val="22"/>
          <w:szCs w:val="22"/>
        </w:rPr>
      </w:pPr>
      <w:bookmarkStart w:id="7" w:name="3A"/>
      <w:r w:rsidRPr="00241956">
        <w:rPr>
          <w:rFonts w:ascii="Arial" w:hAnsi="Arial" w:cs="Arial"/>
          <w:b/>
          <w:bCs/>
          <w:color w:val="000000" w:themeColor="text1"/>
          <w:spacing w:val="2"/>
          <w:sz w:val="22"/>
          <w:szCs w:val="22"/>
        </w:rPr>
        <w:t>APROBACIÓN DE LAS GARANTÍAS.</w:t>
      </w:r>
      <w:bookmarkEnd w:id="7"/>
    </w:p>
    <w:p w14:paraId="053AE505"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El original de la garantía deberá entregarse al ASIC, el cual tendrá un plazo de tres días hábiles para su aprobación, contados desde la fecha de recibo de la garantía.</w:t>
      </w:r>
    </w:p>
    <w:p w14:paraId="3F709502"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lastRenderedPageBreak/>
        <w:t>El valor de cobertura de la garantía será calculado por el ASIC con base en lo previsto en esta resolución y con la cantidad de kW de la capacidad de transporte asignada indicada en el concepto de conexión.</w:t>
      </w:r>
    </w:p>
    <w:p w14:paraId="5D113D4D" w14:textId="498A62F4" w:rsidR="00241956" w:rsidRPr="00241956" w:rsidRDefault="00241956" w:rsidP="00241956">
      <w:pPr>
        <w:pStyle w:val="Prrafodelista"/>
        <w:numPr>
          <w:ilvl w:val="0"/>
          <w:numId w:val="5"/>
        </w:numPr>
        <w:jc w:val="both"/>
        <w:rPr>
          <w:rFonts w:ascii="Arial" w:hAnsi="Arial" w:cs="Arial"/>
          <w:b/>
          <w:bCs/>
          <w:color w:val="000000" w:themeColor="text1"/>
          <w:spacing w:val="2"/>
          <w:sz w:val="22"/>
          <w:szCs w:val="22"/>
        </w:rPr>
      </w:pPr>
      <w:bookmarkStart w:id="8" w:name="4A"/>
      <w:r w:rsidRPr="00241956">
        <w:rPr>
          <w:rFonts w:ascii="Arial" w:hAnsi="Arial" w:cs="Arial"/>
          <w:b/>
          <w:bCs/>
          <w:color w:val="000000" w:themeColor="text1"/>
          <w:spacing w:val="2"/>
          <w:sz w:val="22"/>
          <w:szCs w:val="22"/>
        </w:rPr>
        <w:t>ADMINISTRACIÓN DE LA GARANTÍA.</w:t>
      </w:r>
      <w:bookmarkEnd w:id="8"/>
    </w:p>
    <w:p w14:paraId="79698910"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El ASIC será el encargado de la custodia y administración de la garantía. Igualmente, el ASIC será el encargado de la ejecución de esta garantía ante la ocurrencia de cualquiera de los eventos señalados en esta resolución para proceder a ejecutar la garantía.</w:t>
      </w:r>
    </w:p>
    <w:p w14:paraId="60BC1FB3"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Se entenderá que se cumple con el requisito de entrega de la garantía cuando se adjunte copia de la aprobación de la garantía emitida por el ASIC, donde, además, conste que la garantía está en poder del ASIC.</w:t>
      </w:r>
    </w:p>
    <w:p w14:paraId="2C18FDA8" w14:textId="003EBDC2" w:rsidR="00241956" w:rsidRPr="00241956" w:rsidRDefault="00241956" w:rsidP="00241956">
      <w:pPr>
        <w:pStyle w:val="Prrafodelista"/>
        <w:numPr>
          <w:ilvl w:val="0"/>
          <w:numId w:val="5"/>
        </w:numPr>
        <w:jc w:val="both"/>
        <w:rPr>
          <w:rFonts w:ascii="Arial" w:hAnsi="Arial" w:cs="Arial"/>
          <w:b/>
          <w:bCs/>
          <w:color w:val="000000" w:themeColor="text1"/>
          <w:spacing w:val="2"/>
          <w:sz w:val="22"/>
          <w:szCs w:val="22"/>
        </w:rPr>
      </w:pPr>
      <w:bookmarkStart w:id="9" w:name="5A"/>
      <w:r w:rsidRPr="00241956">
        <w:rPr>
          <w:rFonts w:ascii="Arial" w:hAnsi="Arial" w:cs="Arial"/>
          <w:b/>
          <w:bCs/>
          <w:color w:val="000000" w:themeColor="text1"/>
          <w:spacing w:val="2"/>
          <w:sz w:val="22"/>
          <w:szCs w:val="22"/>
        </w:rPr>
        <w:t>ACTUALIZACIÓN DEL VALOR DE COBERTURA.</w:t>
      </w:r>
      <w:bookmarkEnd w:id="9"/>
    </w:p>
    <w:p w14:paraId="55C7D186"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Además de los casos previstos en esta resolución para la actualización del valor de la cobertura de la garantía, en los casos de garantías internacionales, este valor se deberá actualizar cada vez que la tasa de cambio representativa del mercado tenga una variación de más del 10%, en valor absoluto, con respecto al valor de la tasa de cambio utilizada para calcular el valor de la cobertura de la garantía vigente, y se verificará que la cobertura de la garantía sea por lo menos del 105% del valor requerido en pesos colombianos.</w:t>
      </w:r>
    </w:p>
    <w:p w14:paraId="6DBDE40F"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Si el valor de la cobertura resulta inferior al 105% del valor requerido se deberá ajustar la garantía para alcanzar por lo menos este valor, en un plazo de 15 días hábiles contados a partir de la fecha en que el ASIC informe de tal requerimiento al interesado, mediante correo electrónico. Si dentro del plazo previsto para la actualización, por variaciones en la TRM, la cobertura vuelve a estar por encima del 105%, no es necesario hacer el ajuste de la garantía.</w:t>
      </w:r>
    </w:p>
    <w:p w14:paraId="278D40D6" w14:textId="00C7A6DF"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Si el valor de la cobertura resulta superior al 110% del valor requerido, quien constituyó la garantía podrá solicitar la actualización de su valor para que sea por lo menos el 105% del valor requerido en pesos colombianos.</w:t>
      </w:r>
    </w:p>
    <w:p w14:paraId="7B7999E1" w14:textId="2511E26E" w:rsidR="00241956" w:rsidRPr="00241956" w:rsidRDefault="00241956" w:rsidP="00241956">
      <w:pPr>
        <w:pStyle w:val="Prrafodelista"/>
        <w:numPr>
          <w:ilvl w:val="0"/>
          <w:numId w:val="5"/>
        </w:numPr>
        <w:jc w:val="both"/>
        <w:rPr>
          <w:rFonts w:ascii="Arial" w:hAnsi="Arial" w:cs="Arial"/>
          <w:b/>
          <w:bCs/>
          <w:color w:val="000000" w:themeColor="text1"/>
          <w:spacing w:val="2"/>
          <w:sz w:val="22"/>
          <w:szCs w:val="22"/>
        </w:rPr>
      </w:pPr>
      <w:bookmarkStart w:id="10" w:name="6A"/>
      <w:r w:rsidRPr="00241956">
        <w:rPr>
          <w:rFonts w:ascii="Arial" w:hAnsi="Arial" w:cs="Arial"/>
          <w:b/>
          <w:bCs/>
          <w:color w:val="000000" w:themeColor="text1"/>
          <w:spacing w:val="2"/>
          <w:sz w:val="22"/>
          <w:szCs w:val="22"/>
        </w:rPr>
        <w:t>VIGENCIA DE LA GARANTÍA.</w:t>
      </w:r>
      <w:bookmarkEnd w:id="10"/>
    </w:p>
    <w:p w14:paraId="3C97C77D" w14:textId="77777777" w:rsidR="00241956" w:rsidRDefault="00241956" w:rsidP="00241956">
      <w:pPr>
        <w:jc w:val="both"/>
        <w:rPr>
          <w:rFonts w:ascii="Arial" w:hAnsi="Arial" w:cs="Arial"/>
          <w:color w:val="000000" w:themeColor="text1"/>
          <w:spacing w:val="2"/>
          <w:sz w:val="22"/>
          <w:szCs w:val="22"/>
        </w:rPr>
      </w:pPr>
    </w:p>
    <w:p w14:paraId="3A66F159" w14:textId="13C66184" w:rsidR="00241956" w:rsidRPr="00241956" w:rsidRDefault="00241956" w:rsidP="00241956">
      <w:pPr>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El interesado tiene la obligación de mantener vigente la garantía desde la fecha de su presentación hasta la fecha de puesta en operación del respectivo proyecto, establecida en el concepto de conexión, y tres (3) meses más.</w:t>
      </w:r>
    </w:p>
    <w:p w14:paraId="1A45A68C" w14:textId="77777777"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Si el proyecto no va a entrar en esa fecha o se modifica la fecha de puesta en operación, el interesado deberá prorrogar la garantía para que la vigencia vaya hasta la fecha de declaración de entrada en operación comercial y tres (3) meses más, independiente de cualquier decisión que deba tomar alguna autoridad sobre el desarrollo del proyecto.</w:t>
      </w:r>
    </w:p>
    <w:p w14:paraId="24EE8E02" w14:textId="25A83ABE" w:rsidR="00241956" w:rsidRPr="00241956" w:rsidRDefault="00241956" w:rsidP="00241956">
      <w:pPr>
        <w:spacing w:after="240"/>
        <w:jc w:val="both"/>
        <w:rPr>
          <w:rFonts w:ascii="Arial" w:hAnsi="Arial" w:cs="Arial"/>
          <w:color w:val="000000" w:themeColor="text1"/>
          <w:spacing w:val="2"/>
          <w:sz w:val="22"/>
          <w:szCs w:val="22"/>
        </w:rPr>
      </w:pPr>
      <w:r w:rsidRPr="00241956">
        <w:rPr>
          <w:rFonts w:ascii="Arial" w:hAnsi="Arial" w:cs="Arial"/>
          <w:color w:val="000000" w:themeColor="text1"/>
          <w:spacing w:val="2"/>
          <w:sz w:val="22"/>
          <w:szCs w:val="22"/>
        </w:rPr>
        <w:t>Se entenderá que se cumple con la obligación de mantener vigente la garantía, cuando esta se presente por la totalidad de la vigencia indicada en este numeral. También se entenderá que se cumple con esta obligación cuando se presente una garantía con una vigencia inicial de por lo menos un año y se prorrogue conforme a la obligación de vigencia establecida, por períodos mayores o iguales a un año, con al menos quince (15) días hábiles de anterioridad a la fecha de vencimiento de la garantía vigente.</w:t>
      </w:r>
    </w:p>
    <w:sectPr w:rsidR="00241956" w:rsidRPr="00241956">
      <w:headerReference w:type="even" r:id="rId9"/>
      <w:headerReference w:type="default" r:id="rId10"/>
      <w:footerReference w:type="default" r:id="rId11"/>
      <w:headerReference w:type="first" r:id="rId12"/>
      <w:footerReference w:type="first" r:id="rId13"/>
      <w:pgSz w:w="12094" w:h="18720"/>
      <w:pgMar w:top="1701" w:right="1321" w:bottom="1701" w:left="1701" w:header="85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D81F4" w14:textId="77777777" w:rsidR="00D17968" w:rsidRDefault="00D17968">
      <w:r>
        <w:separator/>
      </w:r>
    </w:p>
  </w:endnote>
  <w:endnote w:type="continuationSeparator" w:id="0">
    <w:p w14:paraId="762D2546" w14:textId="77777777" w:rsidR="00D17968" w:rsidRDefault="00D17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67670E01-AEDE-AD4E-B60D-78B1713C8379}"/>
    <w:embedBold r:id="rId2" w:fontKey="{461E85F9-FEB4-B341-A8AC-5C057F4DF54E}"/>
    <w:embedBoldItalic r:id="rId3" w:fontKey="{11F7F2C7-649C-0C41-AFD8-DA6F23B33982}"/>
  </w:font>
  <w:font w:name="Times New Roman">
    <w:panose1 w:val="02020603050405020304"/>
    <w:charset w:val="00"/>
    <w:family w:val="roman"/>
    <w:pitch w:val="variable"/>
    <w:sig w:usb0="E0002EFF" w:usb1="C000785B" w:usb2="00000009" w:usb3="00000000" w:csb0="000001FF" w:csb1="00000000"/>
    <w:embedRegular r:id="rId4" w:fontKey="{DE09937A-98B7-7D4D-8F2C-2D79F0C1E118}"/>
    <w:embedBold r:id="rId5" w:fontKey="{0CE4121C-A38B-2F41-A1DA-A7E4A30D5AB8}"/>
    <w:embedItalic r:id="rId6" w:fontKey="{98741A73-5077-C04D-9BB3-181C0259F0EC}"/>
  </w:font>
  <w:font w:name="Aptos Display">
    <w:panose1 w:val="020B0004020202020204"/>
    <w:charset w:val="00"/>
    <w:family w:val="swiss"/>
    <w:pitch w:val="variable"/>
    <w:sig w:usb0="20000287" w:usb1="00000003" w:usb2="00000000" w:usb3="00000000" w:csb0="0000019F" w:csb1="00000000"/>
    <w:embedRegular r:id="rId7" w:fontKey="{A120F9F7-C544-7E43-81D4-D3AD96265665}"/>
  </w:font>
  <w:font w:name="Aptos">
    <w:panose1 w:val="020B0004020202020204"/>
    <w:charset w:val="00"/>
    <w:family w:val="swiss"/>
    <w:pitch w:val="variable"/>
    <w:sig w:usb0="20000287" w:usb1="00000003" w:usb2="00000000" w:usb3="00000000" w:csb0="0000019F" w:csb1="00000000"/>
    <w:embedRegular r:id="rId8" w:fontKey="{95D55101-7AEC-1842-B2AD-CA3CCDF41942}"/>
  </w:font>
  <w:font w:name="Calibri">
    <w:panose1 w:val="020F0502020204030204"/>
    <w:charset w:val="00"/>
    <w:family w:val="swiss"/>
    <w:pitch w:val="variable"/>
    <w:sig w:usb0="E4002EFF" w:usb1="C200247B" w:usb2="00000009" w:usb3="00000000" w:csb0="000001FF" w:csb1="00000000"/>
    <w:embedRegular r:id="rId9" w:fontKey="{CAA8AFEA-85EA-AA43-9BDD-3C008FF3459C}"/>
  </w:font>
  <w:font w:name="Roboto">
    <w:panose1 w:val="02000000000000000000"/>
    <w:charset w:val="00"/>
    <w:family w:val="auto"/>
    <w:pitch w:val="variable"/>
    <w:sig w:usb0="E0000AFF" w:usb1="5000217F" w:usb2="00000021" w:usb3="00000000" w:csb0="0000019F" w:csb1="00000000"/>
    <w:embedRegular r:id="rId10" w:fontKey="{3A9287D1-5158-1248-AC77-C1AEF18213FC}"/>
  </w:font>
  <w:font w:name="Segoe UI">
    <w:panose1 w:val="020B0502040204020203"/>
    <w:charset w:val="00"/>
    <w:family w:val="swiss"/>
    <w:pitch w:val="variable"/>
    <w:sig w:usb0="E4002EFF" w:usb1="C000E47F" w:usb2="00000009" w:usb3="00000000" w:csb0="000001FF" w:csb1="00000000"/>
    <w:embedRegular r:id="rId11" w:fontKey="{DAAC8B73-C77F-0547-99E2-CC565273D7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350AE" w14:textId="77777777" w:rsidR="00940026" w:rsidRDefault="00000000">
    <w:pPr>
      <w:pBdr>
        <w:top w:val="nil"/>
        <w:left w:val="nil"/>
        <w:bottom w:val="nil"/>
        <w:right w:val="nil"/>
        <w:between w:val="nil"/>
      </w:pBdr>
      <w:tabs>
        <w:tab w:val="center" w:pos="4252"/>
        <w:tab w:val="right" w:pos="8504"/>
      </w:tabs>
      <w:rPr>
        <w:color w:val="000000"/>
      </w:rPr>
    </w:pP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ADADAD"/>
        <w:sz w:val="18"/>
        <w:szCs w:val="18"/>
      </w:rPr>
      <w:t>F-DI-06-V2</w:t>
    </w:r>
    <w:r>
      <w:rPr>
        <w:rFonts w:ascii="Arial" w:eastAsia="Arial" w:hAnsi="Arial" w:cs="Arial"/>
        <w:b/>
        <w:color w:val="000000"/>
      </w:rPr>
      <w:tab/>
    </w:r>
    <w:r>
      <w:rPr>
        <w:rFonts w:ascii="Arial" w:eastAsia="Arial" w:hAnsi="Arial" w:cs="Arial"/>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7F923" w14:textId="77777777" w:rsidR="00940026" w:rsidRDefault="00940026">
    <w:pPr>
      <w:pBdr>
        <w:top w:val="nil"/>
        <w:left w:val="nil"/>
        <w:bottom w:val="nil"/>
        <w:right w:val="nil"/>
        <w:between w:val="nil"/>
      </w:pBdr>
      <w:tabs>
        <w:tab w:val="center" w:pos="4252"/>
        <w:tab w:val="right" w:pos="8504"/>
      </w:tabs>
      <w:rPr>
        <w:color w:val="000000"/>
      </w:rPr>
    </w:pPr>
  </w:p>
  <w:p w14:paraId="41FD8E27" w14:textId="77777777" w:rsidR="00940026" w:rsidRDefault="00000000">
    <w:pPr>
      <w:pBdr>
        <w:top w:val="nil"/>
        <w:left w:val="nil"/>
        <w:bottom w:val="nil"/>
        <w:right w:val="nil"/>
        <w:between w:val="nil"/>
      </w:pBdr>
      <w:tabs>
        <w:tab w:val="center" w:pos="4252"/>
        <w:tab w:val="right" w:pos="8504"/>
      </w:tabs>
      <w:rPr>
        <w:color w:val="000000"/>
      </w:rPr>
    </w:pP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ADADAD"/>
        <w:sz w:val="18"/>
        <w:szCs w:val="18"/>
      </w:rPr>
      <w:t>F-DI-06 –V2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070FF" w14:textId="77777777" w:rsidR="00D17968" w:rsidRDefault="00D17968">
      <w:r>
        <w:separator/>
      </w:r>
    </w:p>
  </w:footnote>
  <w:footnote w:type="continuationSeparator" w:id="0">
    <w:p w14:paraId="676FE5BF" w14:textId="77777777" w:rsidR="00D17968" w:rsidRDefault="00D17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23DF" w14:textId="77777777" w:rsidR="00940026" w:rsidRDefault="00D17968">
    <w:pPr>
      <w:pBdr>
        <w:top w:val="nil"/>
        <w:left w:val="nil"/>
        <w:bottom w:val="nil"/>
        <w:right w:val="nil"/>
        <w:between w:val="nil"/>
      </w:pBdr>
      <w:tabs>
        <w:tab w:val="center" w:pos="4252"/>
        <w:tab w:val="right" w:pos="8504"/>
      </w:tabs>
      <w:rPr>
        <w:color w:val="000000"/>
      </w:rPr>
    </w:pPr>
    <w:r>
      <w:rPr>
        <w:color w:val="000000"/>
      </w:rPr>
      <w:pict w14:anchorId="25247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78.55pt;height:60.9pt;rotation:315;z-index:-251657728;visibility:visible;mso-wrap-edited:f;mso-width-percent:0;mso-height-percent:0;mso-position-horizontal:center;mso-position-horizontal-relative:margin;mso-position-vertical:center;mso-position-vertical-relative:margin;mso-width-percent:0;mso-height-percent:0" fillcolor="silver" stroked="f">
          <v:textpath style="font-family:&quot;&amp;quot&quot;;font-size:1pt" string="PROYECTO NORMATIV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9E3CA" w14:textId="77777777" w:rsidR="00940026" w:rsidRDefault="00940026">
    <w:pPr>
      <w:widowControl w:val="0"/>
      <w:pBdr>
        <w:top w:val="nil"/>
        <w:left w:val="nil"/>
        <w:bottom w:val="nil"/>
        <w:right w:val="nil"/>
        <w:between w:val="nil"/>
      </w:pBdr>
      <w:spacing w:line="276" w:lineRule="auto"/>
      <w:rPr>
        <w:color w:val="000000"/>
      </w:rPr>
    </w:pPr>
  </w:p>
  <w:tbl>
    <w:tblPr>
      <w:tblStyle w:val="a0"/>
      <w:tblW w:w="9062" w:type="dxa"/>
      <w:tblInd w:w="0" w:type="dxa"/>
      <w:tblLayout w:type="fixed"/>
      <w:tblLook w:val="0400" w:firstRow="0" w:lastRow="0" w:firstColumn="0" w:lastColumn="0" w:noHBand="0" w:noVBand="1"/>
    </w:tblPr>
    <w:tblGrid>
      <w:gridCol w:w="6947"/>
      <w:gridCol w:w="2115"/>
    </w:tblGrid>
    <w:tr w:rsidR="00940026" w14:paraId="1FB9FE7D" w14:textId="77777777">
      <w:tc>
        <w:tcPr>
          <w:tcW w:w="6947" w:type="dxa"/>
          <w:shd w:val="clear" w:color="auto" w:fill="auto"/>
        </w:tcPr>
        <w:p w14:paraId="6E14B743" w14:textId="77777777" w:rsidR="00940026" w:rsidRDefault="00000000">
          <w:pPr>
            <w:widowControl w:val="0"/>
            <w:pBdr>
              <w:top w:val="nil"/>
              <w:left w:val="nil"/>
              <w:bottom w:val="nil"/>
              <w:right w:val="nil"/>
              <w:between w:val="nil"/>
            </w:pBdr>
            <w:tabs>
              <w:tab w:val="center" w:pos="4252"/>
              <w:tab w:val="right" w:pos="8504"/>
            </w:tabs>
            <w:jc w:val="both"/>
            <w:rPr>
              <w:rFonts w:ascii="Arial" w:eastAsia="Arial" w:hAnsi="Arial" w:cs="Arial"/>
              <w:color w:val="000000"/>
            </w:rPr>
          </w:pPr>
          <w:r>
            <w:rPr>
              <w:rFonts w:ascii="Arial" w:eastAsia="Arial" w:hAnsi="Arial" w:cs="Arial"/>
              <w:b/>
              <w:color w:val="000000"/>
            </w:rPr>
            <w:t>RESOLUCIÓN No. SECUENCIA_RADICADO de FECHA_S</w:t>
          </w:r>
        </w:p>
      </w:tc>
      <w:tc>
        <w:tcPr>
          <w:tcW w:w="2115" w:type="dxa"/>
          <w:shd w:val="clear" w:color="auto" w:fill="auto"/>
        </w:tcPr>
        <w:p w14:paraId="2BC78159" w14:textId="77777777" w:rsidR="00940026" w:rsidRDefault="00000000">
          <w:pPr>
            <w:widowControl w:val="0"/>
            <w:pBdr>
              <w:top w:val="nil"/>
              <w:left w:val="nil"/>
              <w:bottom w:val="nil"/>
              <w:right w:val="nil"/>
              <w:between w:val="nil"/>
            </w:pBdr>
            <w:tabs>
              <w:tab w:val="center" w:pos="4252"/>
              <w:tab w:val="right" w:pos="8504"/>
            </w:tabs>
            <w:jc w:val="right"/>
            <w:rPr>
              <w:rFonts w:ascii="Arial" w:eastAsia="Arial" w:hAnsi="Arial" w:cs="Arial"/>
              <w:color w:val="000000"/>
            </w:rPr>
          </w:pPr>
          <w:r>
            <w:rPr>
              <w:rFonts w:ascii="Arial" w:eastAsia="Arial" w:hAnsi="Arial" w:cs="Arial"/>
              <w:color w:val="000000"/>
            </w:rPr>
            <w:t xml:space="preserve">Página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604143">
            <w:rPr>
              <w:rFonts w:ascii="Arial" w:eastAsia="Arial" w:hAnsi="Arial" w:cs="Arial"/>
              <w:noProof/>
              <w:color w:val="000000"/>
            </w:rPr>
            <w:t>2</w:t>
          </w:r>
          <w:r>
            <w:rPr>
              <w:rFonts w:ascii="Arial" w:eastAsia="Arial" w:hAnsi="Arial" w:cs="Arial"/>
              <w:color w:val="000000"/>
            </w:rPr>
            <w:fldChar w:fldCharType="end"/>
          </w:r>
          <w:r>
            <w:rPr>
              <w:rFonts w:ascii="Arial" w:eastAsia="Arial" w:hAnsi="Arial" w:cs="Arial"/>
              <w:color w:val="000000"/>
            </w:rPr>
            <w:t xml:space="preserve"> de </w:t>
          </w:r>
          <w:r>
            <w:rPr>
              <w:rFonts w:ascii="Arial" w:eastAsia="Arial" w:hAnsi="Arial" w:cs="Arial"/>
              <w:color w:val="000000"/>
            </w:rPr>
            <w:fldChar w:fldCharType="begin"/>
          </w:r>
          <w:r>
            <w:rPr>
              <w:rFonts w:ascii="Arial" w:eastAsia="Arial" w:hAnsi="Arial" w:cs="Arial"/>
              <w:color w:val="000000"/>
            </w:rPr>
            <w:instrText>NUMPAGES</w:instrText>
          </w:r>
          <w:r>
            <w:rPr>
              <w:rFonts w:ascii="Arial" w:eastAsia="Arial" w:hAnsi="Arial" w:cs="Arial"/>
              <w:color w:val="000000"/>
            </w:rPr>
            <w:fldChar w:fldCharType="separate"/>
          </w:r>
          <w:r w:rsidR="00604143">
            <w:rPr>
              <w:rFonts w:ascii="Arial" w:eastAsia="Arial" w:hAnsi="Arial" w:cs="Arial"/>
              <w:noProof/>
              <w:color w:val="000000"/>
            </w:rPr>
            <w:t>3</w:t>
          </w:r>
          <w:r>
            <w:rPr>
              <w:rFonts w:ascii="Arial" w:eastAsia="Arial" w:hAnsi="Arial" w:cs="Arial"/>
              <w:color w:val="000000"/>
            </w:rPr>
            <w:fldChar w:fldCharType="end"/>
          </w:r>
          <w:r>
            <w:rPr>
              <w:rFonts w:ascii="Arial" w:eastAsia="Arial" w:hAnsi="Arial" w:cs="Arial"/>
              <w:color w:val="000000"/>
            </w:rPr>
            <w:t xml:space="preserve">  </w:t>
          </w:r>
        </w:p>
      </w:tc>
    </w:tr>
    <w:tr w:rsidR="00940026" w14:paraId="5C8D4DD9" w14:textId="77777777">
      <w:tc>
        <w:tcPr>
          <w:tcW w:w="9062" w:type="dxa"/>
          <w:gridSpan w:val="2"/>
          <w:shd w:val="clear" w:color="auto" w:fill="auto"/>
        </w:tcPr>
        <w:p w14:paraId="3D64BC01" w14:textId="77777777" w:rsidR="00940026" w:rsidRDefault="00940026">
          <w:pPr>
            <w:widowControl w:val="0"/>
            <w:pBdr>
              <w:top w:val="nil"/>
              <w:left w:val="nil"/>
              <w:bottom w:val="nil"/>
              <w:right w:val="nil"/>
              <w:between w:val="nil"/>
            </w:pBdr>
            <w:tabs>
              <w:tab w:val="center" w:pos="4252"/>
              <w:tab w:val="right" w:pos="8504"/>
            </w:tabs>
            <w:jc w:val="right"/>
            <w:rPr>
              <w:rFonts w:ascii="Arial" w:eastAsia="Arial" w:hAnsi="Arial" w:cs="Arial"/>
              <w:color w:val="000000"/>
            </w:rPr>
          </w:pPr>
        </w:p>
      </w:tc>
    </w:tr>
    <w:tr w:rsidR="00940026" w14:paraId="08437117" w14:textId="77777777">
      <w:tc>
        <w:tcPr>
          <w:tcW w:w="9062" w:type="dxa"/>
          <w:gridSpan w:val="2"/>
          <w:shd w:val="clear" w:color="auto" w:fill="auto"/>
        </w:tcPr>
        <w:p w14:paraId="33F075B8" w14:textId="77777777" w:rsidR="00940026" w:rsidRDefault="00940026">
          <w:pPr>
            <w:widowControl w:val="0"/>
            <w:pBdr>
              <w:top w:val="nil"/>
              <w:left w:val="nil"/>
              <w:bottom w:val="nil"/>
              <w:right w:val="nil"/>
              <w:between w:val="nil"/>
            </w:pBdr>
            <w:spacing w:line="276" w:lineRule="auto"/>
            <w:rPr>
              <w:rFonts w:ascii="Arial" w:eastAsia="Arial" w:hAnsi="Arial" w:cs="Arial"/>
              <w:color w:val="000000"/>
            </w:rPr>
          </w:pPr>
        </w:p>
        <w:tbl>
          <w:tblPr>
            <w:tblStyle w:val="a1"/>
            <w:tblW w:w="88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6"/>
          </w:tblGrid>
          <w:tr w:rsidR="00940026" w14:paraId="0FE33D14" w14:textId="77777777">
            <w:tc>
              <w:tcPr>
                <w:tcW w:w="8846" w:type="dxa"/>
                <w:tcBorders>
                  <w:top w:val="nil"/>
                  <w:left w:val="nil"/>
                  <w:right w:val="nil"/>
                </w:tcBorders>
              </w:tcPr>
              <w:p w14:paraId="2AE0DF4C" w14:textId="77777777" w:rsidR="00940026" w:rsidRDefault="00000000">
                <w:pPr>
                  <w:widowControl w:val="0"/>
                  <w:pBdr>
                    <w:top w:val="nil"/>
                    <w:left w:val="nil"/>
                    <w:bottom w:val="nil"/>
                    <w:right w:val="nil"/>
                    <w:between w:val="nil"/>
                  </w:pBdr>
                  <w:tabs>
                    <w:tab w:val="center" w:pos="4252"/>
                    <w:tab w:val="right" w:pos="8504"/>
                  </w:tabs>
                  <w:jc w:val="both"/>
                  <w:rPr>
                    <w:rFonts w:ascii="Arial" w:eastAsia="Arial" w:hAnsi="Arial" w:cs="Arial"/>
                    <w:b/>
                    <w:i/>
                    <w:color w:val="000000"/>
                  </w:rPr>
                </w:pPr>
                <w:r>
                  <w:rPr>
                    <w:rFonts w:ascii="Arial" w:eastAsia="Arial" w:hAnsi="Arial" w:cs="Arial"/>
                    <w:b/>
                    <w:color w:val="000000"/>
                  </w:rPr>
                  <w:t>Continuación de la Resolución</w:t>
                </w:r>
                <w:r>
                  <w:rPr>
                    <w:rFonts w:ascii="Arial" w:eastAsia="Arial" w:hAnsi="Arial" w:cs="Arial"/>
                    <w:b/>
                    <w:i/>
                    <w:color w:val="000000"/>
                  </w:rPr>
                  <w:t xml:space="preserve">: </w:t>
                </w:r>
                <w:bookmarkStart w:id="11" w:name="bookmark=id.2et92p0" w:colFirst="0" w:colLast="0"/>
                <w:bookmarkEnd w:id="11"/>
                <w:proofErr w:type="spellStart"/>
                <w:r>
                  <w:rPr>
                    <w:rFonts w:ascii="Arial" w:eastAsia="Arial" w:hAnsi="Arial" w:cs="Arial"/>
                    <w:color w:val="000000"/>
                  </w:rPr>
                  <w:t>r_asunto</w:t>
                </w:r>
                <w:proofErr w:type="spellEnd"/>
              </w:p>
            </w:tc>
          </w:tr>
        </w:tbl>
        <w:p w14:paraId="1BAAF345" w14:textId="77777777" w:rsidR="00940026" w:rsidRDefault="00940026">
          <w:pPr>
            <w:widowControl w:val="0"/>
            <w:pBdr>
              <w:top w:val="nil"/>
              <w:left w:val="nil"/>
              <w:bottom w:val="nil"/>
              <w:right w:val="nil"/>
              <w:between w:val="nil"/>
            </w:pBdr>
            <w:tabs>
              <w:tab w:val="center" w:pos="4252"/>
              <w:tab w:val="right" w:pos="8504"/>
            </w:tabs>
            <w:jc w:val="center"/>
            <w:rPr>
              <w:rFonts w:ascii="Arial" w:eastAsia="Arial" w:hAnsi="Arial" w:cs="Arial"/>
              <w:b/>
              <w:color w:val="000000"/>
            </w:rPr>
          </w:pPr>
        </w:p>
      </w:tc>
    </w:tr>
  </w:tbl>
  <w:p w14:paraId="1E563CB9" w14:textId="77777777" w:rsidR="00940026"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0" distB="0" distL="0" distR="0" simplePos="0" relativeHeight="251656704" behindDoc="1" locked="0" layoutInCell="1" hidden="0" allowOverlap="1" wp14:anchorId="020FBC95" wp14:editId="30C260B8">
              <wp:simplePos x="0" y="0"/>
              <wp:positionH relativeFrom="page">
                <wp:posOffset>822007</wp:posOffset>
              </wp:positionH>
              <wp:positionV relativeFrom="margin">
                <wp:align>bottom</wp:align>
              </wp:positionV>
              <wp:extent cx="6193155" cy="10386695"/>
              <wp:effectExtent l="0" t="0" r="0" b="0"/>
              <wp:wrapNone/>
              <wp:docPr id="9" name="Rectángulo 9"/>
              <wp:cNvGraphicFramePr/>
              <a:graphic xmlns:a="http://schemas.openxmlformats.org/drawingml/2006/main">
                <a:graphicData uri="http://schemas.microsoft.com/office/word/2010/wordprocessingShape">
                  <wps:wsp>
                    <wps:cNvSpPr/>
                    <wps:spPr>
                      <a:xfrm>
                        <a:off x="2263680" y="0"/>
                        <a:ext cx="6164640" cy="7560000"/>
                      </a:xfrm>
                      <a:prstGeom prst="rect">
                        <a:avLst/>
                      </a:prstGeom>
                      <a:noFill/>
                      <a:ln w="28575" cap="flat" cmpd="sng">
                        <a:solidFill>
                          <a:srgbClr val="000000"/>
                        </a:solidFill>
                        <a:prstDash val="solid"/>
                        <a:miter lim="8000"/>
                        <a:headEnd type="none" w="sm" len="sm"/>
                        <a:tailEnd type="none" w="sm" len="sm"/>
                      </a:ln>
                    </wps:spPr>
                    <wps:txbx>
                      <w:txbxContent>
                        <w:p w14:paraId="576F1A60" w14:textId="77777777" w:rsidR="00940026" w:rsidRDefault="00940026">
                          <w:pPr>
                            <w:textDirection w:val="btLr"/>
                          </w:pPr>
                        </w:p>
                      </w:txbxContent>
                    </wps:txbx>
                    <wps:bodyPr spcFirstLastPara="1" wrap="square" lIns="91425" tIns="91425" rIns="91425" bIns="91425" anchor="ctr" anchorCtr="0">
                      <a:noAutofit/>
                    </wps:bodyPr>
                  </wps:wsp>
                </a:graphicData>
              </a:graphic>
            </wp:anchor>
          </w:drawing>
        </mc:Choice>
        <mc:Fallback>
          <w:pict>
            <v:rect w14:anchorId="020FBC95" id="Rectángulo 9" o:spid="_x0000_s1026" style="position:absolute;margin-left:64.7pt;margin-top:0;width:487.65pt;height:817.85pt;z-index:-251659776;visibility:visible;mso-wrap-style:square;mso-wrap-distance-left:0;mso-wrap-distance-top:0;mso-wrap-distance-right:0;mso-wrap-distance-bottom:0;mso-position-horizontal:absolute;mso-position-horizontal-relative:page;mso-position-vertical:bottom;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" filled="f" strokeweight="2.25pt">
              <v:stroke startarrowwidth="narrow" startarrowlength="short" endarrowwidth="narrow" endarrowlength="short" miterlimit="5243f"/>
              <v:textbox inset="2.53958mm,2.53958mm,2.53958mm,2.53958mm">
                <w:txbxContent>
                  <w:p w14:paraId="576F1A60" w14:textId="77777777" w:rsidR="00940026" w:rsidRDefault="00940026">
                    <w:pPr>
                      <w:textDirection w:val="btLr"/>
                    </w:pPr>
                  </w:p>
                </w:txbxContent>
              </v:textbox>
              <w10:wrap anchorx="page"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96E2C" w14:textId="77777777" w:rsidR="00940026" w:rsidRDefault="00940026">
    <w:pPr>
      <w:widowControl w:val="0"/>
      <w:pBdr>
        <w:top w:val="nil"/>
        <w:left w:val="nil"/>
        <w:bottom w:val="nil"/>
        <w:right w:val="nil"/>
        <w:between w:val="nil"/>
      </w:pBdr>
      <w:spacing w:line="276" w:lineRule="auto"/>
      <w:rPr>
        <w:color w:val="000000"/>
      </w:rPr>
    </w:pPr>
  </w:p>
  <w:p w14:paraId="4255E707" w14:textId="77777777" w:rsidR="00940026" w:rsidRDefault="00000000">
    <w:pPr>
      <w:pBdr>
        <w:top w:val="nil"/>
        <w:left w:val="nil"/>
        <w:bottom w:val="nil"/>
        <w:right w:val="nil"/>
        <w:between w:val="nil"/>
      </w:pBdr>
      <w:tabs>
        <w:tab w:val="center" w:pos="4252"/>
        <w:tab w:val="right" w:pos="8504"/>
      </w:tabs>
      <w:rPr>
        <w:rFonts w:ascii="Arial" w:eastAsia="Arial" w:hAnsi="Arial" w:cs="Arial"/>
        <w:color w:val="000000"/>
        <w:sz w:val="10"/>
        <w:szCs w:val="10"/>
      </w:rPr>
    </w:pPr>
    <w:r>
      <w:rPr>
        <w:rFonts w:ascii="Arial" w:eastAsia="Arial" w:hAnsi="Arial" w:cs="Arial"/>
        <w:noProof/>
        <w:color w:val="000000"/>
        <w:sz w:val="10"/>
        <w:szCs w:val="10"/>
      </w:rPr>
      <mc:AlternateContent>
        <mc:Choice Requires="wps">
          <w:drawing>
            <wp:anchor distT="0" distB="0" distL="0" distR="0" simplePos="0" relativeHeight="251657728" behindDoc="1" locked="0" layoutInCell="1" hidden="0" allowOverlap="1" wp14:anchorId="0CA84169" wp14:editId="64903B28">
              <wp:simplePos x="0" y="0"/>
              <wp:positionH relativeFrom="page">
                <wp:posOffset>804545</wp:posOffset>
              </wp:positionH>
              <wp:positionV relativeFrom="page">
                <wp:posOffset>356870</wp:posOffset>
              </wp:positionV>
              <wp:extent cx="6238875" cy="10468800"/>
              <wp:effectExtent l="12700" t="12700" r="9525" b="8890"/>
              <wp:wrapNone/>
              <wp:docPr id="8" name="Rectángulo 8"/>
              <wp:cNvGraphicFramePr/>
              <a:graphic xmlns:a="http://schemas.openxmlformats.org/drawingml/2006/main">
                <a:graphicData uri="http://schemas.microsoft.com/office/word/2010/wordprocessingShape">
                  <wps:wsp>
                    <wps:cNvSpPr/>
                    <wps:spPr>
                      <a:xfrm>
                        <a:off x="0" y="0"/>
                        <a:ext cx="6238875" cy="10468800"/>
                      </a:xfrm>
                      <a:prstGeom prst="rect">
                        <a:avLst/>
                      </a:prstGeom>
                      <a:noFill/>
                      <a:ln w="28575" cap="flat" cmpd="sng">
                        <a:solidFill>
                          <a:srgbClr val="000000"/>
                        </a:solidFill>
                        <a:prstDash val="solid"/>
                        <a:miter lim="8000"/>
                        <a:headEnd type="none" w="sm" len="sm"/>
                        <a:tailEnd type="none" w="sm" len="sm"/>
                      </a:ln>
                    </wps:spPr>
                    <wps:txbx>
                      <w:txbxContent>
                        <w:p w14:paraId="14874FF2" w14:textId="77777777" w:rsidR="00940026" w:rsidRDefault="00940026">
                          <w:pPr>
                            <w:textDirection w:val="btLr"/>
                          </w:pPr>
                        </w:p>
                      </w:txbxContent>
                    </wps:txbx>
                    <wps:bodyPr spcFirstLastPara="1" wrap="square" lIns="91425" tIns="91425" rIns="91425" bIns="91425" anchor="ctr" anchorCtr="0">
                      <a:noAutofit/>
                    </wps:bodyPr>
                  </wps:wsp>
                </a:graphicData>
              </a:graphic>
            </wp:anchor>
          </w:drawing>
        </mc:Choice>
        <mc:Fallback>
          <w:pict>
            <v:rect w14:anchorId="0CA84169" id="Rectángulo 8" o:spid="_x0000_s1027" style="position:absolute;margin-left:63.35pt;margin-top:28.1pt;width:491.25pt;height:824.3pt;z-index:-25165875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" filled="f" strokeweight="2.25pt">
              <v:stroke startarrowwidth="narrow" startarrowlength="short" endarrowwidth="narrow" endarrowlength="short" miterlimit="5243f"/>
              <v:textbox inset="2.53958mm,2.53958mm,2.53958mm,2.53958mm">
                <w:txbxContent>
                  <w:p w14:paraId="14874FF2" w14:textId="77777777" w:rsidR="00940026" w:rsidRDefault="00940026">
                    <w:pP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7DEA"/>
    <w:multiLevelType w:val="multilevel"/>
    <w:tmpl w:val="8B9EAC12"/>
    <w:lvl w:ilvl="0">
      <w:start w:val="1"/>
      <w:numFmt w:val="lowerLetter"/>
      <w:lvlText w:val="%1)"/>
      <w:lvlJc w:val="left"/>
      <w:pPr>
        <w:ind w:left="720" w:hanging="360"/>
      </w:pPr>
      <w:rPr>
        <w:rFonts w:ascii="Arial" w:eastAsia="Arial" w:hAnsi="Arial" w:cs="Arial"/>
        <w:b w:val="0"/>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A03537"/>
    <w:multiLevelType w:val="hybridMultilevel"/>
    <w:tmpl w:val="9058E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04365A"/>
    <w:multiLevelType w:val="multilevel"/>
    <w:tmpl w:val="B178E056"/>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D26C8D"/>
    <w:multiLevelType w:val="hybridMultilevel"/>
    <w:tmpl w:val="C5B2E426"/>
    <w:lvl w:ilvl="0" w:tplc="ADD2E0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292ABF"/>
    <w:multiLevelType w:val="hybridMultilevel"/>
    <w:tmpl w:val="9880F3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0B005F"/>
    <w:multiLevelType w:val="multilevel"/>
    <w:tmpl w:val="B3044C9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57C37DA"/>
    <w:multiLevelType w:val="multilevel"/>
    <w:tmpl w:val="B3044C9E"/>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145582305">
    <w:abstractNumId w:val="0"/>
  </w:num>
  <w:num w:numId="2" w16cid:durableId="879168443">
    <w:abstractNumId w:val="2"/>
  </w:num>
  <w:num w:numId="3" w16cid:durableId="2055962002">
    <w:abstractNumId w:val="5"/>
  </w:num>
  <w:num w:numId="4" w16cid:durableId="845023230">
    <w:abstractNumId w:val="3"/>
  </w:num>
  <w:num w:numId="5" w16cid:durableId="1857618570">
    <w:abstractNumId w:val="6"/>
  </w:num>
  <w:num w:numId="6" w16cid:durableId="622689502">
    <w:abstractNumId w:val="1"/>
  </w:num>
  <w:num w:numId="7" w16cid:durableId="9320837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026"/>
    <w:rsid w:val="00241956"/>
    <w:rsid w:val="00246EC4"/>
    <w:rsid w:val="002B09A2"/>
    <w:rsid w:val="002D1B07"/>
    <w:rsid w:val="004B3DD9"/>
    <w:rsid w:val="00587CCC"/>
    <w:rsid w:val="00604143"/>
    <w:rsid w:val="00727834"/>
    <w:rsid w:val="0073121E"/>
    <w:rsid w:val="00940026"/>
    <w:rsid w:val="00A23A79"/>
    <w:rsid w:val="00AB2E6A"/>
    <w:rsid w:val="00B02F8A"/>
    <w:rsid w:val="00B57BB2"/>
    <w:rsid w:val="00B86EF0"/>
    <w:rsid w:val="00BD13F6"/>
    <w:rsid w:val="00CA641B"/>
    <w:rsid w:val="00D17968"/>
    <w:rsid w:val="00DB377F"/>
    <w:rsid w:val="00EF65EC"/>
    <w:rsid w:val="00F17CD2"/>
    <w:rsid w:val="00F372C9"/>
    <w:rsid w:val="00F66B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E463A"/>
  <w15:docId w15:val="{FBB5A9DD-1238-4CA2-AA9E-54447E984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956"/>
    <w:rPr>
      <w:sz w:val="24"/>
      <w:szCs w:val="24"/>
      <w:lang w:eastAsia="es-MX"/>
    </w:rPr>
  </w:style>
  <w:style w:type="paragraph" w:styleId="Ttulo1">
    <w:name w:val="heading 1"/>
    <w:basedOn w:val="Normal"/>
    <w:next w:val="Normal"/>
    <w:link w:val="Ttulo1Car"/>
    <w:uiPriority w:val="9"/>
    <w:qFormat/>
    <w:rsid w:val="00C75AF5"/>
    <w:pPr>
      <w:keepNext/>
      <w:keepLines/>
      <w:suppressAutoHyphens/>
      <w:spacing w:before="360" w:after="80"/>
      <w:outlineLvl w:val="0"/>
    </w:pPr>
    <w:rPr>
      <w:rFonts w:asciiTheme="majorHAnsi" w:eastAsiaTheme="majorEastAsia" w:hAnsiTheme="majorHAnsi" w:cstheme="majorBidi"/>
      <w:color w:val="0F4761" w:themeColor="accent1" w:themeShade="BF"/>
      <w:sz w:val="40"/>
      <w:szCs w:val="40"/>
      <w:lang w:eastAsia="es-ES"/>
    </w:rPr>
  </w:style>
  <w:style w:type="paragraph" w:styleId="Ttulo2">
    <w:name w:val="heading 2"/>
    <w:basedOn w:val="Normal"/>
    <w:next w:val="Normal"/>
    <w:link w:val="Ttulo2Car"/>
    <w:uiPriority w:val="9"/>
    <w:semiHidden/>
    <w:unhideWhenUsed/>
    <w:qFormat/>
    <w:rsid w:val="00C75AF5"/>
    <w:pPr>
      <w:keepNext/>
      <w:keepLines/>
      <w:suppressAutoHyphens/>
      <w:spacing w:before="160" w:after="80"/>
      <w:outlineLvl w:val="1"/>
    </w:pPr>
    <w:rPr>
      <w:rFonts w:asciiTheme="majorHAnsi" w:eastAsiaTheme="majorEastAsia" w:hAnsiTheme="majorHAnsi" w:cstheme="majorBidi"/>
      <w:color w:val="0F4761" w:themeColor="accent1" w:themeShade="BF"/>
      <w:sz w:val="32"/>
      <w:szCs w:val="32"/>
      <w:lang w:eastAsia="es-ES"/>
    </w:rPr>
  </w:style>
  <w:style w:type="paragraph" w:styleId="Ttulo3">
    <w:name w:val="heading 3"/>
    <w:basedOn w:val="Normal"/>
    <w:next w:val="Normal"/>
    <w:link w:val="Ttulo3Car"/>
    <w:uiPriority w:val="9"/>
    <w:semiHidden/>
    <w:unhideWhenUsed/>
    <w:qFormat/>
    <w:rsid w:val="00C75AF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75AF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75AF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75AF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75AF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75AF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75AF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75AF5"/>
    <w:pPr>
      <w:suppressAutoHyphens/>
      <w:spacing w:after="80"/>
      <w:contextualSpacing/>
    </w:pPr>
    <w:rPr>
      <w:rFonts w:asciiTheme="majorHAnsi" w:eastAsiaTheme="majorEastAsia" w:hAnsiTheme="majorHAnsi" w:cstheme="majorBidi"/>
      <w:spacing w:val="-10"/>
      <w:kern w:val="28"/>
      <w:sz w:val="56"/>
      <w:szCs w:val="56"/>
      <w:lang w:eastAsia="es-ES"/>
    </w:rPr>
  </w:style>
  <w:style w:type="character" w:customStyle="1" w:styleId="Ttulo1Car">
    <w:name w:val="Título 1 Car"/>
    <w:basedOn w:val="Fuentedeprrafopredeter"/>
    <w:link w:val="Ttulo1"/>
    <w:uiPriority w:val="9"/>
    <w:rsid w:val="00C75AF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75AF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75AF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75AF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75AF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75AF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75AF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75AF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75AF5"/>
    <w:rPr>
      <w:rFonts w:eastAsiaTheme="majorEastAsia" w:cstheme="majorBidi"/>
      <w:color w:val="272727" w:themeColor="text1" w:themeTint="D8"/>
    </w:rPr>
  </w:style>
  <w:style w:type="character" w:customStyle="1" w:styleId="TtuloCar">
    <w:name w:val="Título Car"/>
    <w:basedOn w:val="Fuentedeprrafopredeter"/>
    <w:link w:val="Ttulo"/>
    <w:uiPriority w:val="10"/>
    <w:rsid w:val="00C75AF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uppressAutoHyphens/>
    </w:pPr>
    <w:rPr>
      <w:color w:val="595959"/>
      <w:sz w:val="28"/>
      <w:szCs w:val="28"/>
      <w:lang w:eastAsia="es-ES"/>
    </w:rPr>
  </w:style>
  <w:style w:type="character" w:customStyle="1" w:styleId="SubttuloCar">
    <w:name w:val="Subtítulo Car"/>
    <w:basedOn w:val="Fuentedeprrafopredeter"/>
    <w:link w:val="Subttulo"/>
    <w:uiPriority w:val="11"/>
    <w:rsid w:val="00C75AF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75AF5"/>
    <w:pPr>
      <w:suppressAutoHyphens/>
      <w:spacing w:before="160"/>
      <w:jc w:val="center"/>
    </w:pPr>
    <w:rPr>
      <w:i/>
      <w:iCs/>
      <w:color w:val="404040" w:themeColor="text1" w:themeTint="BF"/>
      <w:sz w:val="20"/>
      <w:szCs w:val="20"/>
      <w:lang w:eastAsia="es-ES"/>
    </w:rPr>
  </w:style>
  <w:style w:type="character" w:customStyle="1" w:styleId="CitaCar">
    <w:name w:val="Cita Car"/>
    <w:basedOn w:val="Fuentedeprrafopredeter"/>
    <w:link w:val="Cita"/>
    <w:uiPriority w:val="29"/>
    <w:rsid w:val="00C75AF5"/>
    <w:rPr>
      <w:i/>
      <w:iCs/>
      <w:color w:val="404040" w:themeColor="text1" w:themeTint="BF"/>
    </w:rPr>
  </w:style>
  <w:style w:type="paragraph" w:styleId="Prrafodelista">
    <w:name w:val="List Paragraph"/>
    <w:basedOn w:val="Normal"/>
    <w:uiPriority w:val="34"/>
    <w:qFormat/>
    <w:rsid w:val="00C75AF5"/>
    <w:pPr>
      <w:suppressAutoHyphens/>
      <w:ind w:left="720"/>
      <w:contextualSpacing/>
    </w:pPr>
    <w:rPr>
      <w:sz w:val="20"/>
      <w:szCs w:val="20"/>
      <w:lang w:eastAsia="es-ES"/>
    </w:rPr>
  </w:style>
  <w:style w:type="character" w:styleId="nfasisintenso">
    <w:name w:val="Intense Emphasis"/>
    <w:basedOn w:val="Fuentedeprrafopredeter"/>
    <w:uiPriority w:val="21"/>
    <w:qFormat/>
    <w:rsid w:val="00C75AF5"/>
    <w:rPr>
      <w:i/>
      <w:iCs/>
      <w:color w:val="0F4761" w:themeColor="accent1" w:themeShade="BF"/>
    </w:rPr>
  </w:style>
  <w:style w:type="paragraph" w:styleId="Citadestacada">
    <w:name w:val="Intense Quote"/>
    <w:basedOn w:val="Normal"/>
    <w:next w:val="Normal"/>
    <w:link w:val="CitadestacadaCar"/>
    <w:uiPriority w:val="30"/>
    <w:qFormat/>
    <w:rsid w:val="00C75AF5"/>
    <w:pPr>
      <w:pBdr>
        <w:top w:val="single" w:sz="4" w:space="10" w:color="0F4761" w:themeColor="accent1" w:themeShade="BF"/>
        <w:bottom w:val="single" w:sz="4" w:space="10" w:color="0F4761" w:themeColor="accent1" w:themeShade="BF"/>
      </w:pBdr>
      <w:suppressAutoHyphens/>
      <w:spacing w:before="360" w:after="360"/>
      <w:ind w:left="864" w:right="864"/>
      <w:jc w:val="center"/>
    </w:pPr>
    <w:rPr>
      <w:i/>
      <w:iCs/>
      <w:color w:val="0F4761" w:themeColor="accent1" w:themeShade="BF"/>
      <w:sz w:val="20"/>
      <w:szCs w:val="20"/>
      <w:lang w:eastAsia="es-ES"/>
    </w:rPr>
  </w:style>
  <w:style w:type="character" w:customStyle="1" w:styleId="CitadestacadaCar">
    <w:name w:val="Cita destacada Car"/>
    <w:basedOn w:val="Fuentedeprrafopredeter"/>
    <w:link w:val="Citadestacada"/>
    <w:uiPriority w:val="30"/>
    <w:rsid w:val="00C75AF5"/>
    <w:rPr>
      <w:i/>
      <w:iCs/>
      <w:color w:val="0F4761" w:themeColor="accent1" w:themeShade="BF"/>
    </w:rPr>
  </w:style>
  <w:style w:type="character" w:styleId="Referenciaintensa">
    <w:name w:val="Intense Reference"/>
    <w:basedOn w:val="Fuentedeprrafopredeter"/>
    <w:uiPriority w:val="32"/>
    <w:qFormat/>
    <w:rsid w:val="00C75AF5"/>
    <w:rPr>
      <w:b/>
      <w:bCs/>
      <w:smallCaps/>
      <w:color w:val="0F4761" w:themeColor="accent1" w:themeShade="BF"/>
      <w:spacing w:val="5"/>
    </w:rPr>
  </w:style>
  <w:style w:type="character" w:customStyle="1" w:styleId="TextoindependienteCar">
    <w:name w:val="Texto independiente Car"/>
    <w:link w:val="Textoindependiente"/>
    <w:qFormat/>
    <w:rsid w:val="00C75AF5"/>
    <w:rPr>
      <w:rFonts w:ascii="Arial" w:hAnsi="Arial"/>
    </w:rPr>
  </w:style>
  <w:style w:type="character" w:customStyle="1" w:styleId="EnlacedeInternetvisitado">
    <w:name w:val="Enlace de Internet visitado"/>
    <w:uiPriority w:val="99"/>
    <w:semiHidden/>
    <w:unhideWhenUsed/>
    <w:rsid w:val="00C75AF5"/>
    <w:rPr>
      <w:color w:val="800080"/>
      <w:u w:val="single"/>
    </w:rPr>
  </w:style>
  <w:style w:type="paragraph" w:styleId="Textoindependiente">
    <w:name w:val="Body Text"/>
    <w:basedOn w:val="Normal"/>
    <w:link w:val="TextoindependienteCar"/>
    <w:rsid w:val="00C75AF5"/>
    <w:pPr>
      <w:pBdr>
        <w:top w:val="single" w:sz="4" w:space="1" w:color="000000"/>
        <w:left w:val="single" w:sz="4" w:space="4" w:color="000000"/>
        <w:bottom w:val="single" w:sz="4" w:space="1" w:color="000000"/>
        <w:right w:val="single" w:sz="4" w:space="4" w:color="000000"/>
      </w:pBdr>
      <w:suppressAutoHyphens/>
      <w:jc w:val="both"/>
    </w:pPr>
    <w:rPr>
      <w:rFonts w:ascii="Arial" w:eastAsiaTheme="minorHAnsi" w:hAnsi="Arial" w:cstheme="minorBidi"/>
      <w:kern w:val="2"/>
      <w:lang w:eastAsia="en-US"/>
    </w:rPr>
  </w:style>
  <w:style w:type="character" w:customStyle="1" w:styleId="TextoindependienteCar1">
    <w:name w:val="Texto independiente Car1"/>
    <w:basedOn w:val="Fuentedeprrafopredeter"/>
    <w:uiPriority w:val="99"/>
    <w:semiHidden/>
    <w:rsid w:val="00C75AF5"/>
    <w:rPr>
      <w:rFonts w:ascii="Times New Roman" w:eastAsia="Times New Roman" w:hAnsi="Times New Roman" w:cs="Times New Roman"/>
      <w:kern w:val="0"/>
      <w:sz w:val="20"/>
      <w:szCs w:val="20"/>
      <w:lang w:eastAsia="es-ES"/>
    </w:rPr>
  </w:style>
  <w:style w:type="paragraph" w:styleId="Encabezado">
    <w:name w:val="header"/>
    <w:basedOn w:val="Normal"/>
    <w:link w:val="EncabezadoCar"/>
    <w:rsid w:val="00C75AF5"/>
    <w:pPr>
      <w:tabs>
        <w:tab w:val="center" w:pos="4252"/>
        <w:tab w:val="right" w:pos="8504"/>
      </w:tabs>
      <w:suppressAutoHyphens/>
    </w:pPr>
    <w:rPr>
      <w:sz w:val="20"/>
      <w:szCs w:val="20"/>
      <w:lang w:eastAsia="es-ES"/>
    </w:rPr>
  </w:style>
  <w:style w:type="character" w:customStyle="1" w:styleId="EncabezadoCar">
    <w:name w:val="Encabezado Car"/>
    <w:basedOn w:val="Fuentedeprrafopredeter"/>
    <w:link w:val="Encabezado"/>
    <w:rsid w:val="00C75AF5"/>
    <w:rPr>
      <w:rFonts w:ascii="Times New Roman" w:eastAsia="Times New Roman" w:hAnsi="Times New Roman" w:cs="Times New Roman"/>
      <w:kern w:val="0"/>
      <w:sz w:val="20"/>
      <w:szCs w:val="20"/>
      <w:lang w:eastAsia="es-ES"/>
    </w:rPr>
  </w:style>
  <w:style w:type="paragraph" w:styleId="Piedepgina">
    <w:name w:val="footer"/>
    <w:basedOn w:val="Normal"/>
    <w:link w:val="PiedepginaCar"/>
    <w:rsid w:val="00C75AF5"/>
    <w:pPr>
      <w:tabs>
        <w:tab w:val="center" w:pos="4252"/>
        <w:tab w:val="right" w:pos="8504"/>
      </w:tabs>
      <w:suppressAutoHyphens/>
    </w:pPr>
    <w:rPr>
      <w:sz w:val="20"/>
      <w:szCs w:val="20"/>
      <w:lang w:eastAsia="es-ES"/>
    </w:rPr>
  </w:style>
  <w:style w:type="character" w:customStyle="1" w:styleId="PiedepginaCar">
    <w:name w:val="Pie de página Car"/>
    <w:basedOn w:val="Fuentedeprrafopredeter"/>
    <w:link w:val="Piedepgina"/>
    <w:rsid w:val="00C75AF5"/>
    <w:rPr>
      <w:rFonts w:ascii="Times New Roman" w:eastAsia="Times New Roman" w:hAnsi="Times New Roman" w:cs="Times New Roman"/>
      <w:kern w:val="0"/>
      <w:sz w:val="20"/>
      <w:szCs w:val="20"/>
      <w:lang w:eastAsia="es-ES"/>
    </w:rPr>
  </w:style>
  <w:style w:type="paragraph" w:customStyle="1" w:styleId="Sinespaciado1">
    <w:name w:val="Sin espaciado1"/>
    <w:qFormat/>
    <w:rsid w:val="00C75AF5"/>
    <w:pPr>
      <w:keepNext/>
      <w:suppressAutoHyphens/>
      <w:spacing w:after="200" w:line="100" w:lineRule="atLeast"/>
      <w:jc w:val="both"/>
    </w:pPr>
    <w:rPr>
      <w:rFonts w:ascii="Calibri" w:eastAsia="Calibri" w:hAnsi="Calibri"/>
      <w:color w:val="00000A"/>
    </w:rPr>
  </w:style>
  <w:style w:type="paragraph" w:customStyle="1" w:styleId="LO-normal">
    <w:name w:val="LO-normal"/>
    <w:qFormat/>
    <w:rsid w:val="00C75AF5"/>
    <w:pPr>
      <w:suppressAutoHyphens/>
      <w:spacing w:line="276" w:lineRule="auto"/>
      <w:jc w:val="both"/>
    </w:pPr>
    <w:rPr>
      <w:rFonts w:ascii="Roboto" w:eastAsia="Roboto" w:hAnsi="Roboto" w:cs="Roboto"/>
      <w:color w:val="2E2D2C"/>
      <w:lang w:val="es-ES" w:eastAsia="zh-CN" w:bidi="hi-IN"/>
    </w:rPr>
  </w:style>
  <w:style w:type="table" w:styleId="Tablaconcuadrcula">
    <w:name w:val="Table Grid"/>
    <w:basedOn w:val="Tablanormal"/>
    <w:uiPriority w:val="59"/>
    <w:rsid w:val="00C75AF5"/>
    <w:pPr>
      <w:suppressAutoHyphens/>
    </w:pPr>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75AF5"/>
    <w:rPr>
      <w:color w:val="467886" w:themeColor="hyperlink"/>
      <w:u w:val="single"/>
    </w:rPr>
  </w:style>
  <w:style w:type="table" w:customStyle="1" w:styleId="8">
    <w:name w:val="8"/>
    <w:basedOn w:val="Tablanormal"/>
    <w:rsid w:val="00C75AF5"/>
    <w:rPr>
      <w:rFonts w:ascii="Roboto" w:eastAsia="Roboto" w:hAnsi="Roboto" w:cs="Roboto"/>
      <w:color w:val="2E2D2C"/>
      <w:lang w:val="es-ES"/>
    </w:rPr>
    <w:tblPr>
      <w:tblStyleRowBandSize w:val="1"/>
      <w:tblStyleColBandSize w:val="1"/>
      <w:tblInd w:w="0" w:type="nil"/>
      <w:tblCellMar>
        <w:top w:w="55" w:type="dxa"/>
        <w:left w:w="113" w:type="dxa"/>
        <w:bottom w:w="55" w:type="dxa"/>
      </w:tblCellMar>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
    <w:basedOn w:val="Normal"/>
    <w:link w:val="TextonotapieCar"/>
    <w:uiPriority w:val="99"/>
    <w:unhideWhenUsed/>
    <w:rsid w:val="00C75AF5"/>
    <w:pPr>
      <w:suppressAutoHyphens/>
    </w:pPr>
    <w:rPr>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
    <w:basedOn w:val="Fuentedeprrafopredeter"/>
    <w:link w:val="Textonotapie"/>
    <w:uiPriority w:val="99"/>
    <w:qFormat/>
    <w:rsid w:val="00C75AF5"/>
    <w:rPr>
      <w:rFonts w:ascii="Times New Roman" w:eastAsia="Times New Roman" w:hAnsi="Times New Roman" w:cs="Times New Roman"/>
      <w:kern w:val="0"/>
      <w:sz w:val="20"/>
      <w:szCs w:val="20"/>
      <w:lang w:eastAsia="es-ES"/>
    </w:rPr>
  </w:style>
  <w:style w:type="character" w:styleId="Refdenotaalpie">
    <w:name w:val="footnote reference"/>
    <w:aliases w:val="Texto de nota al pie,Ref. de nota al pie 2,Pie de Página,FC,referencia nota al pie,Nota de pie,Texto nota al pie,Appel note de bas de page,Footnotes refss,Footnote number,BVI fnr,f,4_G,16 Point,Superscript 6 Point,Texto de nota al pi"/>
    <w:basedOn w:val="Fuentedeprrafopredeter"/>
    <w:uiPriority w:val="99"/>
    <w:unhideWhenUsed/>
    <w:rsid w:val="00C75AF5"/>
    <w:rPr>
      <w:vertAlign w:val="superscript"/>
    </w:rPr>
  </w:style>
  <w:style w:type="character" w:styleId="Refdecomentario">
    <w:name w:val="annotation reference"/>
    <w:basedOn w:val="Fuentedeprrafopredeter"/>
    <w:uiPriority w:val="99"/>
    <w:semiHidden/>
    <w:unhideWhenUsed/>
    <w:rsid w:val="00C75AF5"/>
    <w:rPr>
      <w:sz w:val="16"/>
      <w:szCs w:val="16"/>
    </w:rPr>
  </w:style>
  <w:style w:type="paragraph" w:styleId="Textocomentario">
    <w:name w:val="annotation text"/>
    <w:basedOn w:val="Normal"/>
    <w:link w:val="TextocomentarioCar"/>
    <w:uiPriority w:val="99"/>
    <w:unhideWhenUsed/>
    <w:rsid w:val="00C75AF5"/>
    <w:pPr>
      <w:suppressAutoHyphens/>
    </w:pPr>
    <w:rPr>
      <w:sz w:val="20"/>
      <w:szCs w:val="20"/>
      <w:lang w:eastAsia="es-ES"/>
    </w:rPr>
  </w:style>
  <w:style w:type="character" w:customStyle="1" w:styleId="TextocomentarioCar">
    <w:name w:val="Texto comentario Car"/>
    <w:basedOn w:val="Fuentedeprrafopredeter"/>
    <w:link w:val="Textocomentario"/>
    <w:uiPriority w:val="99"/>
    <w:rsid w:val="00C75AF5"/>
    <w:rPr>
      <w:rFonts w:ascii="Times New Roman" w:eastAsia="Times New Roman" w:hAnsi="Times New Roman"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A14BB"/>
    <w:rPr>
      <w:b/>
      <w:bCs/>
    </w:rPr>
  </w:style>
  <w:style w:type="character" w:customStyle="1" w:styleId="AsuntodelcomentarioCar">
    <w:name w:val="Asunto del comentario Car"/>
    <w:basedOn w:val="TextocomentarioCar"/>
    <w:link w:val="Asuntodelcomentario"/>
    <w:uiPriority w:val="99"/>
    <w:semiHidden/>
    <w:rsid w:val="00AA14BB"/>
    <w:rPr>
      <w:rFonts w:ascii="Times New Roman" w:eastAsia="Times New Roman" w:hAnsi="Times New Roman" w:cs="Times New Roman"/>
      <w:b/>
      <w:bCs/>
      <w:kern w:val="0"/>
      <w:sz w:val="20"/>
      <w:szCs w:val="20"/>
      <w:lang w:eastAsia="es-ES"/>
    </w:rPr>
  </w:style>
  <w:style w:type="paragraph" w:styleId="Textodeglobo">
    <w:name w:val="Balloon Text"/>
    <w:basedOn w:val="Normal"/>
    <w:link w:val="TextodegloboCar"/>
    <w:uiPriority w:val="99"/>
    <w:semiHidden/>
    <w:unhideWhenUsed/>
    <w:rsid w:val="00600596"/>
    <w:pPr>
      <w:suppressAutoHyphens/>
    </w:pPr>
    <w:rPr>
      <w:rFonts w:ascii="Segoe UI" w:hAnsi="Segoe UI" w:cs="Segoe UI"/>
      <w:sz w:val="18"/>
      <w:szCs w:val="18"/>
      <w:lang w:eastAsia="es-ES"/>
    </w:rPr>
  </w:style>
  <w:style w:type="character" w:customStyle="1" w:styleId="TextodegloboCar">
    <w:name w:val="Texto de globo Car"/>
    <w:basedOn w:val="Fuentedeprrafopredeter"/>
    <w:link w:val="Textodeglobo"/>
    <w:uiPriority w:val="99"/>
    <w:semiHidden/>
    <w:rsid w:val="00600596"/>
    <w:rPr>
      <w:rFonts w:ascii="Segoe UI" w:eastAsia="Times New Roman" w:hAnsi="Segoe UI" w:cs="Segoe UI"/>
      <w:kern w:val="0"/>
      <w:sz w:val="18"/>
      <w:szCs w:val="18"/>
      <w:lang w:eastAsia="es-ES"/>
    </w:rPr>
  </w:style>
  <w:style w:type="paragraph" w:styleId="Revisin">
    <w:name w:val="Revision"/>
    <w:hidden/>
    <w:uiPriority w:val="99"/>
    <w:semiHidden/>
    <w:rsid w:val="00026B44"/>
    <w:rPr>
      <w:lang w:eastAsia="es-ES"/>
    </w:rPr>
  </w:style>
  <w:style w:type="character" w:styleId="Mencinsinresolver">
    <w:name w:val="Unresolved Mention"/>
    <w:basedOn w:val="Fuentedeprrafopredeter"/>
    <w:uiPriority w:val="99"/>
    <w:semiHidden/>
    <w:unhideWhenUsed/>
    <w:rsid w:val="00CC5268"/>
    <w:rPr>
      <w:color w:val="605E5C"/>
      <w:shd w:val="clear" w:color="auto" w:fill="E1DFDD"/>
    </w:rPr>
  </w:style>
  <w:style w:type="paragraph" w:styleId="NormalWeb">
    <w:name w:val="Normal (Web)"/>
    <w:basedOn w:val="Normal"/>
    <w:uiPriority w:val="99"/>
    <w:semiHidden/>
    <w:unhideWhenUsed/>
    <w:rsid w:val="003621D9"/>
    <w:pPr>
      <w:suppressAutoHyphens/>
    </w:pPr>
    <w:rPr>
      <w:lang w:eastAsia="es-ES"/>
    </w:rPr>
  </w:style>
  <w:style w:type="character" w:styleId="Hipervnculovisitado">
    <w:name w:val="FollowedHyperlink"/>
    <w:basedOn w:val="Fuentedeprrafopredeter"/>
    <w:uiPriority w:val="99"/>
    <w:semiHidden/>
    <w:unhideWhenUsed/>
    <w:rsid w:val="00E50604"/>
    <w:rPr>
      <w:color w:val="96607D"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centrado">
    <w:name w:val="centrado"/>
    <w:basedOn w:val="Normal"/>
    <w:rsid w:val="00241956"/>
    <w:pPr>
      <w:spacing w:before="100" w:beforeAutospacing="1" w:after="100" w:afterAutospacing="1"/>
    </w:pPr>
  </w:style>
  <w:style w:type="character" w:customStyle="1" w:styleId="baj">
    <w:name w:val="b_aj"/>
    <w:basedOn w:val="Fuentedeprrafopredeter"/>
    <w:rsid w:val="00241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415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estornormativo.creg.gov.co/gestor/entorno/docs/circular_banrepublica_dcin-83.htm" TargetMode="Externa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855A7B20AFEA140B0463FAC4626EB81" ma:contentTypeVersion="23" ma:contentTypeDescription="Crear nuevo documento." ma:contentTypeScope="" ma:versionID="7981c22eb85142603e59ad403e85f2a0">
  <xsd:schema xmlns:xsd="http://www.w3.org/2001/XMLSchema" xmlns:xs="http://www.w3.org/2001/XMLSchema" xmlns:p="http://schemas.microsoft.com/office/2006/metadata/properties" xmlns:ns2="88baf19c-8f3c-45a0-b1ed-dd31660277c3" targetNamespace="http://schemas.microsoft.com/office/2006/metadata/properties" ma:root="true" ma:fieldsID="2c5b13f42a278f5e4c8a5a3e1f98d378" ns2:_="">
    <xsd:import namespace="88baf19c-8f3c-45a0-b1ed-dd31660277c3"/>
    <xsd:element name="properties">
      <xsd:complexType>
        <xsd:sequence>
          <xsd:element name="documentManagement">
            <xsd:complexType>
              <xsd:all>
                <xsd:element ref="ns2:TipoNormatividad" minOccurs="0"/>
                <xsd:element ref="ns2:AnioNormatividad" minOccurs="0"/>
                <xsd:element ref="ns2:DescripcionNormatividad" minOccurs="0"/>
                <xsd:element ref="ns2:FechaPNormatividad" minOccurs="0"/>
                <xsd:element ref="ns2:Categoria" minOccurs="0"/>
                <xsd:element ref="ns2:Categoria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af19c-8f3c-45a0-b1ed-dd31660277c3" elementFormDefault="qualified">
    <xsd:import namespace="http://schemas.microsoft.com/office/2006/documentManagement/types"/>
    <xsd:import namespace="http://schemas.microsoft.com/office/infopath/2007/PartnerControls"/>
    <xsd:element name="TipoNormatividad" ma:index="8" nillable="true" ma:displayName="TipoNormatividad" ma:format="Dropdown" ma:internalName="TipoNormatividad">
      <xsd:simpleType>
        <xsd:restriction base="dms:Choice">
          <xsd:enumeration value="Circulares"/>
          <xsd:enumeration value="Resoluciones"/>
          <xsd:enumeration value="Normativa Sectorial"/>
        </xsd:restriction>
      </xsd:simpleType>
    </xsd:element>
    <xsd:element name="AnioNormatividad" ma:index="9" nillable="true" ma:displayName="AnioNormatividad" ma:format="Dropdown" ma:internalName="AnioNormatividad">
      <xsd:simpleType>
        <xsd:restriction base="dms:Choice">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DescripcionNormatividad" ma:index="10" nillable="true" ma:displayName="DescripcionNormatividad" ma:internalName="DescripcionNormatividad">
      <xsd:simpleType>
        <xsd:restriction base="dms:Note">
          <xsd:maxLength value="255"/>
        </xsd:restriction>
      </xsd:simpleType>
    </xsd:element>
    <xsd:element name="FechaPNormatividad" ma:index="11" nillable="true" ma:displayName="FechaPNormatividad" ma:format="DateOnly" ma:internalName="FechaPNormatividad">
      <xsd:simpleType>
        <xsd:restriction base="dms:DateTime"/>
      </xsd:simpleType>
    </xsd:element>
    <xsd:element name="Categoria" ma:index="14" nillable="true" ma:displayName="Categoria" ma:format="Dropdown" ma:internalName="Categoria">
      <xsd:simpleType>
        <xsd:restriction base="dms:Choice">
          <xsd:enumeration value="Energía eléctrica"/>
          <xsd:enumeration value="Hidrocarburos"/>
          <xsd:enumeration value="Minería"/>
          <xsd:enumeration value="Transversal"/>
          <xsd:enumeration value="Asociadas a trámites"/>
          <xsd:enumeration value="Anteriores al 2020"/>
        </xsd:restriction>
      </xsd:simpleType>
    </xsd:element>
    <xsd:element name="Categoria2" ma:index="15" nillable="true" ma:displayName="Categoria2" ma:format="Dropdown" ma:internalName="Categoria2">
      <xsd:simpleType>
        <xsd:restriction base="dms:Choice">
          <xsd:enumeration value="Asociadas a trámites"/>
          <xsd:enumeration value="Vaci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2sxZc+SQRwkS9Rtxh1p1BuvYXQ==">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Categoria2 xmlns="88baf19c-8f3c-45a0-b1ed-dd31660277c3" xsi:nil="true"/>
    <TipoNormatividad xmlns="88baf19c-8f3c-45a0-b1ed-dd31660277c3">Circulares</TipoNormatividad>
    <FechaPNormatividad xmlns="88baf19c-8f3c-45a0-b1ed-dd31660277c3">2025-02-20T05:00:00+00:00</FechaPNormatividad>
    <Categoria xmlns="88baf19c-8f3c-45a0-b1ed-dd31660277c3">Energía eléctrica</Categoria>
    <DescripcionNormatividad xmlns="88baf19c-8f3c-45a0-b1ed-dd31660277c3">Anexo - Circular 012 de 2025 Condiciones de las garantias</DescripcionNormatividad>
    <AnioNormatividad xmlns="88baf19c-8f3c-45a0-b1ed-dd31660277c3">2025</AnioNormatividad>
  </documentManagement>
</p:properties>
</file>

<file path=customXml/itemProps1.xml><?xml version="1.0" encoding="utf-8"?>
<ds:datastoreItem xmlns:ds="http://schemas.openxmlformats.org/officeDocument/2006/customXml" ds:itemID="{44170674-4817-4E93-A820-3AF95C88E63B}"/>
</file>

<file path=customXml/itemProps2.xml><?xml version="1.0" encoding="utf-8"?>
<ds:datastoreItem xmlns:ds="http://schemas.openxmlformats.org/officeDocument/2006/customXml" ds:itemID="{C440CC9E-E9A8-4A6D-9CBE-12FB51859FFD}"/>
</file>

<file path=customXml/itemProps3.xml><?xml version="1.0" encoding="utf-8"?>
<ds:datastoreItem xmlns:ds="http://schemas.openxmlformats.org/officeDocument/2006/customXml" ds:itemID="{11111111-1234-1234-1234-123412341234}"/>
</file>

<file path=customXml/itemProps4.xml><?xml version="1.0" encoding="utf-8"?>
<ds:datastoreItem xmlns:ds="http://schemas.openxmlformats.org/officeDocument/2006/customXml" ds:itemID="{0590C7F2-D531-4993-8E30-61C39433699B}"/>
</file>

<file path=docProps/app.xml><?xml version="1.0" encoding="utf-8"?>
<Properties xmlns="http://schemas.openxmlformats.org/officeDocument/2006/extended-properties" xmlns:vt="http://schemas.openxmlformats.org/officeDocument/2006/docPropsVTypes">
  <Template>Normal.dotm</Template>
  <TotalTime>1</TotalTime>
  <Pages>3</Pages>
  <Words>1557</Words>
  <Characters>8567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 Circular 012 de 2025 Condiciones de las garantias</dc:title>
  <dc:creator>Sofia Quijano Juvinao</dc:creator>
  <cp:lastModifiedBy>Kelly Andrea Toro Toro</cp:lastModifiedBy>
  <cp:revision>3</cp:revision>
  <dcterms:created xsi:type="dcterms:W3CDTF">2025-02-21T00:16:00Z</dcterms:created>
  <dcterms:modified xsi:type="dcterms:W3CDTF">2025-02-21T00:16:00Z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0x0101000855A7B20AFEA140B0463FAC4626EB81</vt:lpwstr>
  </property>
</Properties>
</file>